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CE0" w:rsidRDefault="00E318B6" w:rsidP="004A5CE0">
      <w:pPr>
        <w:pStyle w:val="Nagwek2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E318B6">
        <w:rPr>
          <w:rFonts w:ascii="Arial" w:hAnsi="Arial" w:cs="Arial"/>
          <w:b/>
          <w:color w:val="000000" w:themeColor="text1"/>
          <w:sz w:val="22"/>
          <w:szCs w:val="22"/>
        </w:rPr>
        <w:t xml:space="preserve">Gminny Program Rewitalizacji Gminy </w:t>
      </w:r>
      <w:r w:rsidR="00A91ADF">
        <w:rPr>
          <w:rFonts w:ascii="Arial" w:hAnsi="Arial" w:cs="Arial"/>
          <w:b/>
          <w:color w:val="000000" w:themeColor="text1"/>
          <w:sz w:val="22"/>
          <w:szCs w:val="22"/>
        </w:rPr>
        <w:t>Solina</w:t>
      </w:r>
      <w:r w:rsidRPr="00E318B6">
        <w:rPr>
          <w:rFonts w:ascii="Arial" w:hAnsi="Arial" w:cs="Arial"/>
          <w:b/>
          <w:color w:val="000000" w:themeColor="text1"/>
          <w:sz w:val="22"/>
          <w:szCs w:val="22"/>
        </w:rPr>
        <w:t xml:space="preserve"> na lata 201</w:t>
      </w:r>
      <w:r w:rsidR="00A91ADF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Pr="00E318B6">
        <w:rPr>
          <w:rFonts w:ascii="Arial" w:hAnsi="Arial" w:cs="Arial"/>
          <w:b/>
          <w:color w:val="000000" w:themeColor="text1"/>
          <w:sz w:val="22"/>
          <w:szCs w:val="22"/>
        </w:rPr>
        <w:t>-202</w:t>
      </w:r>
      <w:r w:rsidR="00A91ADF">
        <w:rPr>
          <w:rFonts w:ascii="Arial" w:hAnsi="Arial" w:cs="Arial"/>
          <w:b/>
          <w:color w:val="000000" w:themeColor="text1"/>
          <w:sz w:val="22"/>
          <w:szCs w:val="22"/>
        </w:rPr>
        <w:t>2</w:t>
      </w:r>
    </w:p>
    <w:p w:rsidR="00D9678B" w:rsidRDefault="00D9678B" w:rsidP="00D9678B"/>
    <w:p w:rsidR="00560192" w:rsidRPr="0091238A" w:rsidRDefault="00560192" w:rsidP="00560192">
      <w:pPr>
        <w:pStyle w:val="NormalnyWeb"/>
        <w:spacing w:after="0" w:line="276" w:lineRule="auto"/>
        <w:jc w:val="both"/>
        <w:rPr>
          <w:rFonts w:ascii="Arial" w:hAnsi="Arial" w:cs="Arial"/>
        </w:rPr>
      </w:pPr>
      <w:r w:rsidRPr="0091238A">
        <w:rPr>
          <w:rFonts w:ascii="Arial" w:hAnsi="Arial" w:cs="Arial"/>
        </w:rPr>
        <w:t xml:space="preserve">GPR Gminy </w:t>
      </w:r>
      <w:r w:rsidR="00606369">
        <w:rPr>
          <w:rFonts w:ascii="Arial" w:hAnsi="Arial" w:cs="Arial"/>
        </w:rPr>
        <w:t>Solina</w:t>
      </w:r>
      <w:r w:rsidRPr="0091238A">
        <w:rPr>
          <w:rFonts w:ascii="Arial" w:hAnsi="Arial" w:cs="Arial"/>
        </w:rPr>
        <w:t xml:space="preserve"> na lata 201</w:t>
      </w:r>
      <w:r>
        <w:rPr>
          <w:rFonts w:ascii="Arial" w:hAnsi="Arial" w:cs="Arial"/>
        </w:rPr>
        <w:t>6</w:t>
      </w:r>
      <w:r w:rsidRPr="0091238A">
        <w:rPr>
          <w:rFonts w:ascii="Arial" w:hAnsi="Arial" w:cs="Arial"/>
        </w:rPr>
        <w:t>-202</w:t>
      </w:r>
      <w:r w:rsidR="00606369">
        <w:rPr>
          <w:rFonts w:ascii="Arial" w:hAnsi="Arial" w:cs="Arial"/>
        </w:rPr>
        <w:t>2</w:t>
      </w:r>
      <w:r w:rsidRPr="0091238A">
        <w:rPr>
          <w:rFonts w:ascii="Arial" w:hAnsi="Arial" w:cs="Arial"/>
        </w:rPr>
        <w:t xml:space="preserve"> został przyjęty uchwałą nr </w:t>
      </w:r>
      <w:r w:rsidR="00A03D94">
        <w:rPr>
          <w:rFonts w:ascii="Arial" w:hAnsi="Arial" w:cs="Arial"/>
        </w:rPr>
        <w:t>LIII/4444/18</w:t>
      </w:r>
      <w:r w:rsidRPr="0091238A">
        <w:rPr>
          <w:rFonts w:ascii="Arial" w:hAnsi="Arial" w:cs="Arial"/>
        </w:rPr>
        <w:t xml:space="preserve"> Rady </w:t>
      </w:r>
      <w:r>
        <w:rPr>
          <w:rFonts w:ascii="Arial" w:hAnsi="Arial" w:cs="Arial"/>
        </w:rPr>
        <w:t xml:space="preserve">Gminy </w:t>
      </w:r>
      <w:r w:rsidR="00A03D94">
        <w:rPr>
          <w:rFonts w:ascii="Arial" w:hAnsi="Arial" w:cs="Arial"/>
        </w:rPr>
        <w:t>Solina</w:t>
      </w:r>
      <w:r w:rsidRPr="0091238A">
        <w:rPr>
          <w:rFonts w:ascii="Arial" w:hAnsi="Arial" w:cs="Arial"/>
        </w:rPr>
        <w:t xml:space="preserve"> z dnia </w:t>
      </w:r>
      <w:r w:rsidR="00A03D94">
        <w:rPr>
          <w:rFonts w:ascii="Arial" w:hAnsi="Arial" w:cs="Arial"/>
        </w:rPr>
        <w:t>30 maja</w:t>
      </w:r>
      <w:r w:rsidRPr="0091238A">
        <w:rPr>
          <w:rFonts w:ascii="Arial" w:hAnsi="Arial" w:cs="Arial"/>
        </w:rPr>
        <w:t xml:space="preserve"> 201</w:t>
      </w:r>
      <w:r w:rsidR="00A03D94">
        <w:rPr>
          <w:rFonts w:ascii="Arial" w:hAnsi="Arial" w:cs="Arial"/>
        </w:rPr>
        <w:t>8</w:t>
      </w:r>
      <w:r w:rsidRPr="0091238A">
        <w:rPr>
          <w:rFonts w:ascii="Arial" w:hAnsi="Arial" w:cs="Arial"/>
        </w:rPr>
        <w:t xml:space="preserve"> r., następnie wpisany do wykazu programów rewitalizacji gmin województwa podkarpackiego uchwałą nr </w:t>
      </w:r>
      <w:r w:rsidR="00A03D94">
        <w:rPr>
          <w:rFonts w:ascii="Arial" w:hAnsi="Arial" w:cs="Arial"/>
        </w:rPr>
        <w:t>456/9519/18</w:t>
      </w:r>
      <w:r w:rsidRPr="0091238A">
        <w:rPr>
          <w:rFonts w:ascii="Arial" w:hAnsi="Arial" w:cs="Arial"/>
        </w:rPr>
        <w:t xml:space="preserve"> Zarządu Województwa Podkarpackiego w Rzeszowie z dnia </w:t>
      </w:r>
      <w:r w:rsidR="00A03D94">
        <w:rPr>
          <w:rFonts w:ascii="Arial" w:hAnsi="Arial" w:cs="Arial"/>
        </w:rPr>
        <w:t>24 lipca</w:t>
      </w:r>
      <w:r w:rsidRPr="0091238A">
        <w:rPr>
          <w:rFonts w:ascii="Arial" w:hAnsi="Arial" w:cs="Arial"/>
        </w:rPr>
        <w:t xml:space="preserve"> 201</w:t>
      </w:r>
      <w:r w:rsidR="00A03D94">
        <w:rPr>
          <w:rFonts w:ascii="Arial" w:hAnsi="Arial" w:cs="Arial"/>
        </w:rPr>
        <w:t>8</w:t>
      </w:r>
      <w:r w:rsidRPr="0091238A">
        <w:rPr>
          <w:rFonts w:ascii="Arial" w:hAnsi="Arial" w:cs="Arial"/>
        </w:rPr>
        <w:t xml:space="preserve"> .</w:t>
      </w:r>
    </w:p>
    <w:p w:rsidR="00DE2AC6" w:rsidRDefault="00575532" w:rsidP="00575532">
      <w:pPr>
        <w:jc w:val="both"/>
        <w:rPr>
          <w:rFonts w:ascii="Arial" w:hAnsi="Arial" w:cs="Arial"/>
          <w:sz w:val="24"/>
          <w:szCs w:val="24"/>
        </w:rPr>
      </w:pPr>
      <w:r w:rsidRPr="00575532">
        <w:rPr>
          <w:rFonts w:ascii="Arial" w:hAnsi="Arial" w:cs="Arial"/>
          <w:sz w:val="24"/>
          <w:szCs w:val="24"/>
        </w:rPr>
        <w:t>Gmina Solina położona jest w południowo-wschodniej części województwie podkarpackim w powiecie leskim. Gmina znajduje się w centrum Bieszczad. Ponad 80% jej powierzchni zajmuje Wschodnio – Beskidzki Obszar Chronionego Krajobrazu – tereny leśne, z unikatowymi okazami bieszczadzkiej przyrody. Zajmuje powierzchnię 185 km2 co stanowi 22,15 % obszaru powiatu i 1,03% powierzchni województwa podkarpackiego. Większa część obszaru ( 80% ) gminy zajmuje się we Wschodnio-beskidzkim Obszarze Chronionego Krajobrazu – tereny leśne.</w:t>
      </w:r>
    </w:p>
    <w:p w:rsidR="000B245A" w:rsidRDefault="009F5674" w:rsidP="00575532">
      <w:pPr>
        <w:jc w:val="both"/>
        <w:rPr>
          <w:rFonts w:ascii="Arial" w:hAnsi="Arial" w:cs="Arial"/>
          <w:sz w:val="24"/>
          <w:szCs w:val="24"/>
        </w:rPr>
      </w:pPr>
      <w:r w:rsidRPr="009F5674">
        <w:rPr>
          <w:rFonts w:ascii="Arial" w:hAnsi="Arial" w:cs="Arial"/>
          <w:sz w:val="24"/>
          <w:szCs w:val="24"/>
        </w:rPr>
        <w:t>Wyznaczono obszar rewitalizacji o łącznej powierzchni 44,33 ha, co stanowi 0,04% powierzchni gminy</w:t>
      </w:r>
      <w:r w:rsidR="004122A8">
        <w:rPr>
          <w:rFonts w:ascii="Arial" w:hAnsi="Arial" w:cs="Arial"/>
          <w:sz w:val="24"/>
          <w:szCs w:val="24"/>
        </w:rPr>
        <w:t>, n</w:t>
      </w:r>
      <w:r w:rsidRPr="009F5674">
        <w:rPr>
          <w:rFonts w:ascii="Arial" w:hAnsi="Arial" w:cs="Arial"/>
          <w:sz w:val="24"/>
          <w:szCs w:val="24"/>
        </w:rPr>
        <w:t>a obszarze tym mieszka 296 osoby, co stanowi 0,6% ogółu mieszkańców gminy.</w:t>
      </w:r>
      <w:r>
        <w:t xml:space="preserve"> </w:t>
      </w:r>
      <w:r w:rsidR="000B245A" w:rsidRPr="000B245A">
        <w:rPr>
          <w:rFonts w:ascii="Arial" w:hAnsi="Arial" w:cs="Arial"/>
          <w:sz w:val="24"/>
          <w:szCs w:val="24"/>
        </w:rPr>
        <w:t>Dla gminy Solina obszarami do rewitalizacji są tereny znajdujące się w miejscowościach: Solina</w:t>
      </w:r>
      <w:r w:rsidR="00AF6C71">
        <w:rPr>
          <w:rFonts w:ascii="Arial" w:hAnsi="Arial" w:cs="Arial"/>
          <w:sz w:val="24"/>
          <w:szCs w:val="24"/>
        </w:rPr>
        <w:t>,</w:t>
      </w:r>
      <w:r w:rsidR="000B245A" w:rsidRPr="000B245A">
        <w:rPr>
          <w:rFonts w:ascii="Arial" w:hAnsi="Arial" w:cs="Arial"/>
          <w:sz w:val="24"/>
          <w:szCs w:val="24"/>
        </w:rPr>
        <w:t xml:space="preserve"> Berezka</w:t>
      </w:r>
      <w:r w:rsidR="00AF6C71">
        <w:rPr>
          <w:rFonts w:ascii="Arial" w:hAnsi="Arial" w:cs="Arial"/>
          <w:sz w:val="24"/>
          <w:szCs w:val="24"/>
        </w:rPr>
        <w:t>,</w:t>
      </w:r>
      <w:r w:rsidR="000B245A" w:rsidRPr="000B245A">
        <w:rPr>
          <w:rFonts w:ascii="Arial" w:hAnsi="Arial" w:cs="Arial"/>
          <w:sz w:val="24"/>
          <w:szCs w:val="24"/>
        </w:rPr>
        <w:t xml:space="preserve"> Myczków. Wyznaczając obszary do rewitalizacji na terenie zdiagnozowanych obszarów zdegradowanych w Gminie Solina brano pod uwagę analizę danych statystycznych, oceny wartości wskaźników osiągniętych oraz zdiagnozowanych dodatkowych czynników gospodarczych</w:t>
      </w:r>
      <w:r w:rsidR="00AF6C7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="000B245A" w:rsidRPr="000B245A">
        <w:rPr>
          <w:rFonts w:ascii="Arial" w:hAnsi="Arial" w:cs="Arial"/>
          <w:sz w:val="24"/>
          <w:szCs w:val="24"/>
        </w:rPr>
        <w:t>i</w:t>
      </w:r>
      <w:r w:rsidR="00AF6C71">
        <w:rPr>
          <w:rFonts w:ascii="Arial" w:hAnsi="Arial" w:cs="Arial"/>
          <w:sz w:val="24"/>
          <w:szCs w:val="24"/>
        </w:rPr>
        <w:t xml:space="preserve"> </w:t>
      </w:r>
      <w:r w:rsidR="000B245A" w:rsidRPr="000B245A">
        <w:rPr>
          <w:rFonts w:ascii="Arial" w:hAnsi="Arial" w:cs="Arial"/>
          <w:sz w:val="24"/>
          <w:szCs w:val="24"/>
        </w:rPr>
        <w:t>walorów</w:t>
      </w:r>
      <w:r w:rsidR="00AF6C71">
        <w:rPr>
          <w:rFonts w:ascii="Arial" w:hAnsi="Arial" w:cs="Arial"/>
          <w:sz w:val="24"/>
          <w:szCs w:val="24"/>
        </w:rPr>
        <w:t xml:space="preserve"> </w:t>
      </w:r>
      <w:r w:rsidR="000B245A" w:rsidRPr="000B245A">
        <w:rPr>
          <w:rFonts w:ascii="Arial" w:hAnsi="Arial" w:cs="Arial"/>
          <w:sz w:val="24"/>
          <w:szCs w:val="24"/>
        </w:rPr>
        <w:t xml:space="preserve">funkcjonalnoprzestrzennych obszarów zaniedbanych technicznie, a także </w:t>
      </w:r>
      <w:r>
        <w:rPr>
          <w:rFonts w:ascii="Arial" w:hAnsi="Arial" w:cs="Arial"/>
          <w:sz w:val="24"/>
          <w:szCs w:val="24"/>
        </w:rPr>
        <w:br/>
      </w:r>
      <w:r w:rsidR="000B245A" w:rsidRPr="000B245A">
        <w:rPr>
          <w:rFonts w:ascii="Arial" w:hAnsi="Arial" w:cs="Arial"/>
          <w:sz w:val="24"/>
          <w:szCs w:val="24"/>
        </w:rPr>
        <w:t>z uwagi wynikającej z przeprowadzonych rozmów i dyskusji podczas konsultacji społecznych wśród mieszkańców Gminy Solina.</w:t>
      </w:r>
    </w:p>
    <w:p w:rsidR="003D52E7" w:rsidRDefault="003D52E7" w:rsidP="00575532">
      <w:pPr>
        <w:jc w:val="both"/>
        <w:rPr>
          <w:rFonts w:ascii="Arial" w:hAnsi="Arial" w:cs="Arial"/>
          <w:sz w:val="24"/>
          <w:szCs w:val="24"/>
        </w:rPr>
      </w:pPr>
      <w:r w:rsidRPr="003D52E7">
        <w:rPr>
          <w:rFonts w:ascii="Arial" w:hAnsi="Arial" w:cs="Arial"/>
          <w:sz w:val="24"/>
          <w:szCs w:val="24"/>
        </w:rPr>
        <w:t xml:space="preserve">Obszar rewitalizacji został zdiagnozowany, jako objęty w całości koncentracją powiązanych ze sobą problemów ubóstwa, bezrobocia, aktywności społecznej </w:t>
      </w:r>
      <w:r>
        <w:rPr>
          <w:rFonts w:ascii="Arial" w:hAnsi="Arial" w:cs="Arial"/>
          <w:sz w:val="24"/>
          <w:szCs w:val="24"/>
        </w:rPr>
        <w:br/>
      </w:r>
      <w:r w:rsidRPr="003D52E7">
        <w:rPr>
          <w:rFonts w:ascii="Arial" w:hAnsi="Arial" w:cs="Arial"/>
          <w:sz w:val="24"/>
          <w:szCs w:val="24"/>
        </w:rPr>
        <w:t xml:space="preserve">i niskiego poziomu uczestnictwa w życiu społecznym. Na tę koncentrację nakłada się wysoka skala problemów związanych ze słabym dostępem do podstawowej infrastruktury komunalnej oraz zagospodarowaniem przestrzennym, w tym </w:t>
      </w:r>
      <w:r>
        <w:rPr>
          <w:rFonts w:ascii="Arial" w:hAnsi="Arial" w:cs="Arial"/>
          <w:sz w:val="24"/>
          <w:szCs w:val="24"/>
        </w:rPr>
        <w:br/>
      </w:r>
      <w:r w:rsidRPr="003D52E7">
        <w:rPr>
          <w:rFonts w:ascii="Arial" w:hAnsi="Arial" w:cs="Arial"/>
          <w:sz w:val="24"/>
          <w:szCs w:val="24"/>
        </w:rPr>
        <w:t>w szczególności niski poziom estetyki przestrzennej i niedobór w jej zagospodarowaniu na cele publiczne w niektórych częściach wyznaczonych obszarów.</w:t>
      </w:r>
      <w:r w:rsidR="00D25BA9">
        <w:rPr>
          <w:rFonts w:ascii="Arial" w:hAnsi="Arial" w:cs="Arial"/>
          <w:sz w:val="24"/>
          <w:szCs w:val="24"/>
        </w:rPr>
        <w:t xml:space="preserve"> </w:t>
      </w:r>
      <w:r w:rsidR="00D25BA9" w:rsidRPr="00D25BA9">
        <w:rPr>
          <w:rFonts w:ascii="Arial" w:hAnsi="Arial" w:cs="Arial"/>
          <w:sz w:val="24"/>
          <w:szCs w:val="24"/>
        </w:rPr>
        <w:t xml:space="preserve">Nadrzędnym celem dla </w:t>
      </w:r>
      <w:r w:rsidR="00D25BA9">
        <w:rPr>
          <w:rFonts w:ascii="Arial" w:hAnsi="Arial" w:cs="Arial"/>
          <w:sz w:val="24"/>
          <w:szCs w:val="24"/>
        </w:rPr>
        <w:t>wyznaczonych obszarów rewitalizacji</w:t>
      </w:r>
      <w:r w:rsidR="00D25BA9" w:rsidRPr="00D25BA9">
        <w:rPr>
          <w:rFonts w:ascii="Arial" w:hAnsi="Arial" w:cs="Arial"/>
          <w:sz w:val="24"/>
          <w:szCs w:val="24"/>
        </w:rPr>
        <w:t xml:space="preserve"> to stworzenie warunków dla integracji mieszkańców w celu stworzenia warunków dla ich aktywności społecznej, zwiększenia poczucia wspólnoty społecznej oraz wprowadzenie innowacyjnych rozwiązań w zakresie organizacji i upowszechniania oferty kulturalnej.</w:t>
      </w:r>
      <w:r w:rsidR="00246699">
        <w:rPr>
          <w:rFonts w:ascii="Arial" w:hAnsi="Arial" w:cs="Arial"/>
          <w:sz w:val="24"/>
          <w:szCs w:val="24"/>
        </w:rPr>
        <w:t xml:space="preserve"> </w:t>
      </w:r>
      <w:r w:rsidR="00246699" w:rsidRPr="00246699">
        <w:rPr>
          <w:rFonts w:ascii="Arial" w:hAnsi="Arial" w:cs="Arial"/>
          <w:sz w:val="24"/>
          <w:szCs w:val="24"/>
        </w:rPr>
        <w:t>Głównym celem działań rewitalizacyjnych przewidzianych w Gminnym Programie Rewitalizacji jest ograniczenie skali występowania negatywnych zjawisk i procesów na obszarze rewitalizacji w Gminie Solina oraz wzmocnienie wewnętrznego potencjału tego obszaru w celu zapewnienia zrównoważonego rozwoju całej gminy.</w:t>
      </w:r>
    </w:p>
    <w:p w:rsidR="00A44333" w:rsidRDefault="00A44333" w:rsidP="00575532">
      <w:pPr>
        <w:jc w:val="both"/>
        <w:rPr>
          <w:rFonts w:ascii="Arial" w:hAnsi="Arial" w:cs="Arial"/>
          <w:i/>
          <w:sz w:val="24"/>
          <w:szCs w:val="24"/>
        </w:rPr>
      </w:pPr>
      <w:r w:rsidRPr="00A44333">
        <w:rPr>
          <w:rFonts w:ascii="Arial" w:hAnsi="Arial" w:cs="Arial"/>
          <w:sz w:val="24"/>
          <w:szCs w:val="24"/>
        </w:rPr>
        <w:t>W wyniku naboru wniosków i przeprowadzonych konsultacji społecznych do Programu zgłoszono ogółem 2 projekty inwestycyjne oraz 2 projekty społeczne</w:t>
      </w:r>
      <w:r w:rsidR="008C4FB4">
        <w:rPr>
          <w:rFonts w:ascii="Arial" w:hAnsi="Arial" w:cs="Arial"/>
          <w:sz w:val="24"/>
          <w:szCs w:val="24"/>
        </w:rPr>
        <w:t>.</w:t>
      </w:r>
      <w:r w:rsidR="007319D0">
        <w:rPr>
          <w:rFonts w:ascii="Arial" w:hAnsi="Arial" w:cs="Arial"/>
          <w:sz w:val="24"/>
          <w:szCs w:val="24"/>
        </w:rPr>
        <w:t xml:space="preserve"> </w:t>
      </w:r>
      <w:r w:rsidR="008C4FB4">
        <w:rPr>
          <w:rFonts w:ascii="Arial" w:hAnsi="Arial" w:cs="Arial"/>
          <w:sz w:val="24"/>
          <w:szCs w:val="24"/>
        </w:rPr>
        <w:t>Z</w:t>
      </w:r>
      <w:r w:rsidR="007319D0">
        <w:rPr>
          <w:rFonts w:ascii="Arial" w:hAnsi="Arial" w:cs="Arial"/>
          <w:sz w:val="24"/>
          <w:szCs w:val="24"/>
        </w:rPr>
        <w:t xml:space="preserve">realizowano </w:t>
      </w:r>
      <w:r w:rsidR="008C4FB4">
        <w:rPr>
          <w:rFonts w:ascii="Arial" w:hAnsi="Arial" w:cs="Arial"/>
          <w:sz w:val="24"/>
          <w:szCs w:val="24"/>
        </w:rPr>
        <w:lastRenderedPageBreak/>
        <w:t>m.in.</w:t>
      </w:r>
      <w:r w:rsidR="007319D0">
        <w:rPr>
          <w:rFonts w:ascii="Arial" w:hAnsi="Arial" w:cs="Arial"/>
          <w:sz w:val="24"/>
          <w:szCs w:val="24"/>
        </w:rPr>
        <w:t xml:space="preserve"> projekt: </w:t>
      </w:r>
      <w:r w:rsidR="007319D0" w:rsidRPr="00494583">
        <w:rPr>
          <w:rFonts w:ascii="Arial" w:hAnsi="Arial" w:cs="Arial"/>
          <w:i/>
          <w:sz w:val="24"/>
          <w:szCs w:val="24"/>
        </w:rPr>
        <w:t>Rewitalizacja na ternie Gminy Solina – rewitalizacja budynku gminnego po byłej szkole podstawowej.</w:t>
      </w:r>
    </w:p>
    <w:p w:rsidR="000D41D2" w:rsidRDefault="00EB6BC5" w:rsidP="00575532">
      <w:pPr>
        <w:jc w:val="both"/>
        <w:rPr>
          <w:rFonts w:ascii="Arial" w:hAnsi="Arial" w:cs="Arial"/>
          <w:sz w:val="24"/>
          <w:szCs w:val="24"/>
        </w:rPr>
      </w:pPr>
      <w:r w:rsidRPr="00EB6BC5">
        <w:rPr>
          <w:rFonts w:ascii="Arial" w:hAnsi="Arial" w:cs="Arial"/>
          <w:sz w:val="24"/>
          <w:szCs w:val="24"/>
        </w:rPr>
        <w:t xml:space="preserve">Celem bezpośrednim projektu </w:t>
      </w:r>
      <w:r>
        <w:rPr>
          <w:rFonts w:ascii="Arial" w:hAnsi="Arial" w:cs="Arial"/>
          <w:sz w:val="24"/>
          <w:szCs w:val="24"/>
        </w:rPr>
        <w:t>była</w:t>
      </w:r>
      <w:r w:rsidRPr="00EB6BC5">
        <w:rPr>
          <w:rFonts w:ascii="Arial" w:hAnsi="Arial" w:cs="Arial"/>
          <w:sz w:val="24"/>
          <w:szCs w:val="24"/>
        </w:rPr>
        <w:t xml:space="preserve"> poprawa atrakcyjności miejscowości Myczków, jako miejsca zamieszkania i wypoczynku.</w:t>
      </w:r>
      <w:r>
        <w:rPr>
          <w:rFonts w:ascii="Arial" w:hAnsi="Arial" w:cs="Arial"/>
          <w:sz w:val="24"/>
          <w:szCs w:val="24"/>
        </w:rPr>
        <w:t xml:space="preserve"> </w:t>
      </w:r>
      <w:r w:rsidRPr="00EB6BC5">
        <w:rPr>
          <w:rFonts w:ascii="Arial" w:hAnsi="Arial" w:cs="Arial"/>
          <w:sz w:val="24"/>
          <w:szCs w:val="24"/>
        </w:rPr>
        <w:t xml:space="preserve">Przedmiotem projektu </w:t>
      </w:r>
      <w:r>
        <w:rPr>
          <w:rFonts w:ascii="Arial" w:hAnsi="Arial" w:cs="Arial"/>
          <w:sz w:val="24"/>
          <w:szCs w:val="24"/>
        </w:rPr>
        <w:t>była</w:t>
      </w:r>
      <w:r w:rsidRPr="00EB6BC5">
        <w:rPr>
          <w:rFonts w:ascii="Arial" w:hAnsi="Arial" w:cs="Arial"/>
          <w:sz w:val="24"/>
          <w:szCs w:val="24"/>
        </w:rPr>
        <w:t xml:space="preserve"> rewitalizacja budynku po byłej szkole podstawowej w Myczkowie obejmująca rozbudowę, przebudowę i nadbudowę budynku wraz ze zmianą sposobu użytkowania pomieszczeń oraz zagospodarowanie otoczenia.</w:t>
      </w:r>
      <w:r>
        <w:rPr>
          <w:rFonts w:ascii="Arial" w:hAnsi="Arial" w:cs="Arial"/>
          <w:sz w:val="24"/>
          <w:szCs w:val="24"/>
        </w:rPr>
        <w:t xml:space="preserve"> G</w:t>
      </w:r>
      <w:r w:rsidRPr="00EB6BC5">
        <w:rPr>
          <w:rFonts w:ascii="Arial" w:hAnsi="Arial" w:cs="Arial"/>
          <w:sz w:val="24"/>
          <w:szCs w:val="24"/>
        </w:rPr>
        <w:t xml:space="preserve">łówną funkcją budynku </w:t>
      </w:r>
      <w:r>
        <w:rPr>
          <w:rFonts w:ascii="Arial" w:hAnsi="Arial" w:cs="Arial"/>
          <w:sz w:val="24"/>
          <w:szCs w:val="24"/>
        </w:rPr>
        <w:t>jest</w:t>
      </w:r>
      <w:r w:rsidRPr="00EB6BC5">
        <w:rPr>
          <w:rFonts w:ascii="Arial" w:hAnsi="Arial" w:cs="Arial"/>
          <w:sz w:val="24"/>
          <w:szCs w:val="24"/>
        </w:rPr>
        <w:t xml:space="preserve"> przedszkole publiczne (dla 40 dzieci) zlokalizowane na parterze budynku. Posiad</w:t>
      </w:r>
      <w:r>
        <w:rPr>
          <w:rFonts w:ascii="Arial" w:hAnsi="Arial" w:cs="Arial"/>
          <w:sz w:val="24"/>
          <w:szCs w:val="24"/>
        </w:rPr>
        <w:t>a</w:t>
      </w:r>
      <w:r w:rsidRPr="00EB6BC5">
        <w:rPr>
          <w:rFonts w:ascii="Arial" w:hAnsi="Arial" w:cs="Arial"/>
          <w:sz w:val="24"/>
          <w:szCs w:val="24"/>
        </w:rPr>
        <w:t xml:space="preserve"> dwie sale, szatnię, pokój socjalny, pokój wychowawców oraz toalety. Na zewnątrz utworzon</w:t>
      </w:r>
      <w:r>
        <w:rPr>
          <w:rFonts w:ascii="Arial" w:hAnsi="Arial" w:cs="Arial"/>
          <w:sz w:val="24"/>
          <w:szCs w:val="24"/>
        </w:rPr>
        <w:t>o</w:t>
      </w:r>
      <w:r w:rsidRPr="00EB6BC5">
        <w:rPr>
          <w:rFonts w:ascii="Arial" w:hAnsi="Arial" w:cs="Arial"/>
          <w:sz w:val="24"/>
          <w:szCs w:val="24"/>
        </w:rPr>
        <w:t xml:space="preserve"> plac zabaw dla dzieci. Nad przedszkolem dobudowan</w:t>
      </w:r>
      <w:r>
        <w:rPr>
          <w:rFonts w:ascii="Arial" w:hAnsi="Arial" w:cs="Arial"/>
          <w:sz w:val="24"/>
          <w:szCs w:val="24"/>
        </w:rPr>
        <w:t>o</w:t>
      </w:r>
      <w:r w:rsidRPr="00EB6BC5">
        <w:rPr>
          <w:rFonts w:ascii="Arial" w:hAnsi="Arial" w:cs="Arial"/>
          <w:sz w:val="24"/>
          <w:szCs w:val="24"/>
        </w:rPr>
        <w:t xml:space="preserve"> dodatkowa kondygnacja, gdzie powsta</w:t>
      </w:r>
      <w:r w:rsidR="007806A6">
        <w:rPr>
          <w:rFonts w:ascii="Arial" w:hAnsi="Arial" w:cs="Arial"/>
          <w:sz w:val="24"/>
          <w:szCs w:val="24"/>
        </w:rPr>
        <w:t>ło</w:t>
      </w:r>
      <w:r w:rsidRPr="00EB6BC5">
        <w:rPr>
          <w:rFonts w:ascii="Arial" w:hAnsi="Arial" w:cs="Arial"/>
          <w:sz w:val="24"/>
          <w:szCs w:val="24"/>
        </w:rPr>
        <w:t xml:space="preserve"> </w:t>
      </w:r>
      <w:bookmarkStart w:id="0" w:name="_Hlk120187149"/>
      <w:r w:rsidRPr="00EB6BC5">
        <w:rPr>
          <w:rFonts w:ascii="Arial" w:hAnsi="Arial" w:cs="Arial"/>
          <w:sz w:val="24"/>
          <w:szCs w:val="24"/>
        </w:rPr>
        <w:t>Gminne Centrum Edukacji Ekologiczno-Turystycznej</w:t>
      </w:r>
      <w:bookmarkEnd w:id="0"/>
      <w:r w:rsidRPr="00EB6BC5">
        <w:rPr>
          <w:rFonts w:ascii="Arial" w:hAnsi="Arial" w:cs="Arial"/>
          <w:sz w:val="24"/>
          <w:szCs w:val="24"/>
        </w:rPr>
        <w:t xml:space="preserve">. </w:t>
      </w:r>
      <w:r w:rsidR="006D5E4E">
        <w:rPr>
          <w:rFonts w:ascii="Arial" w:hAnsi="Arial" w:cs="Arial"/>
          <w:sz w:val="24"/>
          <w:szCs w:val="24"/>
        </w:rPr>
        <w:t>Jest to obiekt</w:t>
      </w:r>
      <w:r w:rsidRPr="00EB6BC5">
        <w:rPr>
          <w:rFonts w:ascii="Arial" w:hAnsi="Arial" w:cs="Arial"/>
          <w:sz w:val="24"/>
          <w:szCs w:val="24"/>
        </w:rPr>
        <w:t xml:space="preserve"> na około 18 miejsc noclegowych. Utworzone Centrum zarządzane</w:t>
      </w:r>
      <w:r w:rsidR="006D5E4E">
        <w:rPr>
          <w:rFonts w:ascii="Arial" w:hAnsi="Arial" w:cs="Arial"/>
          <w:sz w:val="24"/>
          <w:szCs w:val="24"/>
        </w:rPr>
        <w:t xml:space="preserve"> jest</w:t>
      </w:r>
      <w:r w:rsidRPr="00EB6BC5">
        <w:rPr>
          <w:rFonts w:ascii="Arial" w:hAnsi="Arial" w:cs="Arial"/>
          <w:sz w:val="24"/>
          <w:szCs w:val="24"/>
        </w:rPr>
        <w:t xml:space="preserve"> przez G</w:t>
      </w:r>
      <w:r w:rsidR="005A521C">
        <w:rPr>
          <w:rFonts w:ascii="Arial" w:hAnsi="Arial" w:cs="Arial"/>
          <w:sz w:val="24"/>
          <w:szCs w:val="24"/>
        </w:rPr>
        <w:t xml:space="preserve">minny </w:t>
      </w:r>
      <w:r w:rsidRPr="00EB6BC5">
        <w:rPr>
          <w:rFonts w:ascii="Arial" w:hAnsi="Arial" w:cs="Arial"/>
          <w:sz w:val="24"/>
          <w:szCs w:val="24"/>
        </w:rPr>
        <w:t>O</w:t>
      </w:r>
      <w:r w:rsidR="005A521C">
        <w:rPr>
          <w:rFonts w:ascii="Arial" w:hAnsi="Arial" w:cs="Arial"/>
          <w:sz w:val="24"/>
          <w:szCs w:val="24"/>
        </w:rPr>
        <w:t xml:space="preserve">środek </w:t>
      </w:r>
      <w:r w:rsidRPr="00EB6BC5">
        <w:rPr>
          <w:rFonts w:ascii="Arial" w:hAnsi="Arial" w:cs="Arial"/>
          <w:sz w:val="24"/>
          <w:szCs w:val="24"/>
        </w:rPr>
        <w:t>K</w:t>
      </w:r>
      <w:r w:rsidR="005A521C">
        <w:rPr>
          <w:rFonts w:ascii="Arial" w:hAnsi="Arial" w:cs="Arial"/>
          <w:sz w:val="24"/>
          <w:szCs w:val="24"/>
        </w:rPr>
        <w:t xml:space="preserve">ultury, </w:t>
      </w:r>
      <w:r w:rsidRPr="00EB6BC5">
        <w:rPr>
          <w:rFonts w:ascii="Arial" w:hAnsi="Arial" w:cs="Arial"/>
          <w:sz w:val="24"/>
          <w:szCs w:val="24"/>
        </w:rPr>
        <w:t>S</w:t>
      </w:r>
      <w:r w:rsidR="005A521C">
        <w:rPr>
          <w:rFonts w:ascii="Arial" w:hAnsi="Arial" w:cs="Arial"/>
          <w:sz w:val="24"/>
          <w:szCs w:val="24"/>
        </w:rPr>
        <w:t xml:space="preserve">portu </w:t>
      </w:r>
      <w:r w:rsidRPr="00EB6BC5">
        <w:rPr>
          <w:rFonts w:ascii="Arial" w:hAnsi="Arial" w:cs="Arial"/>
          <w:sz w:val="24"/>
          <w:szCs w:val="24"/>
        </w:rPr>
        <w:t>i</w:t>
      </w:r>
      <w:r w:rsidR="005A521C">
        <w:rPr>
          <w:rFonts w:ascii="Arial" w:hAnsi="Arial" w:cs="Arial"/>
          <w:sz w:val="24"/>
          <w:szCs w:val="24"/>
        </w:rPr>
        <w:t xml:space="preserve"> </w:t>
      </w:r>
      <w:r w:rsidRPr="00EB6BC5">
        <w:rPr>
          <w:rFonts w:ascii="Arial" w:hAnsi="Arial" w:cs="Arial"/>
          <w:sz w:val="24"/>
          <w:szCs w:val="24"/>
        </w:rPr>
        <w:t>T</w:t>
      </w:r>
      <w:r w:rsidR="005A521C">
        <w:rPr>
          <w:rFonts w:ascii="Arial" w:hAnsi="Arial" w:cs="Arial"/>
          <w:sz w:val="24"/>
          <w:szCs w:val="24"/>
        </w:rPr>
        <w:t>urystyki</w:t>
      </w:r>
      <w:r w:rsidRPr="00EB6BC5">
        <w:rPr>
          <w:rFonts w:ascii="Arial" w:hAnsi="Arial" w:cs="Arial"/>
          <w:sz w:val="24"/>
          <w:szCs w:val="24"/>
        </w:rPr>
        <w:t>. W części budynku pełniącej opisaną funkcję turystyczną zosta</w:t>
      </w:r>
      <w:r w:rsidR="006D5E4E">
        <w:rPr>
          <w:rFonts w:ascii="Arial" w:hAnsi="Arial" w:cs="Arial"/>
          <w:sz w:val="24"/>
          <w:szCs w:val="24"/>
        </w:rPr>
        <w:t>ło</w:t>
      </w:r>
      <w:r w:rsidRPr="00EB6BC5">
        <w:rPr>
          <w:rFonts w:ascii="Arial" w:hAnsi="Arial" w:cs="Arial"/>
          <w:sz w:val="24"/>
          <w:szCs w:val="24"/>
        </w:rPr>
        <w:t xml:space="preserve"> również wydzielone pomieszczenie z przeznaczeniem do prowadzenia działalności gospodarczej, związanej z funkcjonowaniem Centrum. Przedmiotem działalności gospodarczej </w:t>
      </w:r>
      <w:r w:rsidR="005A521C">
        <w:rPr>
          <w:rFonts w:ascii="Arial" w:hAnsi="Arial" w:cs="Arial"/>
          <w:sz w:val="24"/>
          <w:szCs w:val="24"/>
        </w:rPr>
        <w:t>jest</w:t>
      </w:r>
      <w:r w:rsidRPr="00EB6BC5">
        <w:rPr>
          <w:rFonts w:ascii="Arial" w:hAnsi="Arial" w:cs="Arial"/>
          <w:sz w:val="24"/>
          <w:szCs w:val="24"/>
        </w:rPr>
        <w:t xml:space="preserve"> sprzedaż materiałów promocyjnych, informacyjnych oraz pamiątek, a także obsługa ruchu turystycznego. W drugim skrzydle budynku powsta</w:t>
      </w:r>
      <w:r w:rsidR="006D5E4E">
        <w:rPr>
          <w:rFonts w:ascii="Arial" w:hAnsi="Arial" w:cs="Arial"/>
          <w:sz w:val="24"/>
          <w:szCs w:val="24"/>
        </w:rPr>
        <w:t>ła</w:t>
      </w:r>
      <w:r w:rsidRPr="00EB6BC5">
        <w:rPr>
          <w:rFonts w:ascii="Arial" w:hAnsi="Arial" w:cs="Arial"/>
          <w:sz w:val="24"/>
          <w:szCs w:val="24"/>
        </w:rPr>
        <w:t xml:space="preserve"> wielofunkcyjna sala o pow. 163 m2 oraz dwupoziomowa kuchnia z wyposażeniem. Kuchnia </w:t>
      </w:r>
      <w:r w:rsidR="006D5E4E">
        <w:rPr>
          <w:rFonts w:ascii="Arial" w:hAnsi="Arial" w:cs="Arial"/>
          <w:sz w:val="24"/>
          <w:szCs w:val="24"/>
        </w:rPr>
        <w:t>przygotowuje posiłki dla</w:t>
      </w:r>
      <w:r w:rsidRPr="00EB6BC5">
        <w:rPr>
          <w:rFonts w:ascii="Arial" w:hAnsi="Arial" w:cs="Arial"/>
          <w:sz w:val="24"/>
          <w:szCs w:val="24"/>
        </w:rPr>
        <w:t xml:space="preserve"> dzieci uczęszczając</w:t>
      </w:r>
      <w:r w:rsidR="006D5E4E">
        <w:rPr>
          <w:rFonts w:ascii="Arial" w:hAnsi="Arial" w:cs="Arial"/>
          <w:sz w:val="24"/>
          <w:szCs w:val="24"/>
        </w:rPr>
        <w:t>ych</w:t>
      </w:r>
      <w:r w:rsidRPr="00EB6BC5">
        <w:rPr>
          <w:rFonts w:ascii="Arial" w:hAnsi="Arial" w:cs="Arial"/>
          <w:sz w:val="24"/>
          <w:szCs w:val="24"/>
        </w:rPr>
        <w:t xml:space="preserve"> do przedszkola, a dodatkowo stanowi zaplecze kuchenne dla K</w:t>
      </w:r>
      <w:r w:rsidR="005A521C">
        <w:rPr>
          <w:rFonts w:ascii="Arial" w:hAnsi="Arial" w:cs="Arial"/>
          <w:sz w:val="24"/>
          <w:szCs w:val="24"/>
        </w:rPr>
        <w:t xml:space="preserve">oła </w:t>
      </w:r>
      <w:r w:rsidRPr="00EB6BC5">
        <w:rPr>
          <w:rFonts w:ascii="Arial" w:hAnsi="Arial" w:cs="Arial"/>
          <w:sz w:val="24"/>
          <w:szCs w:val="24"/>
        </w:rPr>
        <w:t>G</w:t>
      </w:r>
      <w:r w:rsidR="005A521C">
        <w:rPr>
          <w:rFonts w:ascii="Arial" w:hAnsi="Arial" w:cs="Arial"/>
          <w:sz w:val="24"/>
          <w:szCs w:val="24"/>
        </w:rPr>
        <w:t xml:space="preserve">ospodyń </w:t>
      </w:r>
      <w:r w:rsidRPr="00EB6BC5">
        <w:rPr>
          <w:rFonts w:ascii="Arial" w:hAnsi="Arial" w:cs="Arial"/>
          <w:sz w:val="24"/>
          <w:szCs w:val="24"/>
        </w:rPr>
        <w:t>W</w:t>
      </w:r>
      <w:r w:rsidR="005A521C">
        <w:rPr>
          <w:rFonts w:ascii="Arial" w:hAnsi="Arial" w:cs="Arial"/>
          <w:sz w:val="24"/>
          <w:szCs w:val="24"/>
        </w:rPr>
        <w:t>iejskich</w:t>
      </w:r>
      <w:r w:rsidRPr="00EB6BC5">
        <w:rPr>
          <w:rFonts w:ascii="Arial" w:hAnsi="Arial" w:cs="Arial"/>
          <w:sz w:val="24"/>
          <w:szCs w:val="24"/>
        </w:rPr>
        <w:t xml:space="preserve">. Sala pełni funkcję świetlicy wiejskiej. Siedzibę na stałe </w:t>
      </w:r>
      <w:r w:rsidR="005A521C">
        <w:rPr>
          <w:rFonts w:ascii="Arial" w:hAnsi="Arial" w:cs="Arial"/>
          <w:sz w:val="24"/>
          <w:szCs w:val="24"/>
        </w:rPr>
        <w:t>ma</w:t>
      </w:r>
      <w:r w:rsidRPr="00EB6BC5">
        <w:rPr>
          <w:rFonts w:ascii="Arial" w:hAnsi="Arial" w:cs="Arial"/>
          <w:sz w:val="24"/>
          <w:szCs w:val="24"/>
        </w:rPr>
        <w:t xml:space="preserve"> tam Pogotowie Ratunkowe oraz OSP z Myczkowa. Dodatkowo w sezonie letnim </w:t>
      </w:r>
      <w:r w:rsidR="006E3283">
        <w:rPr>
          <w:rFonts w:ascii="Arial" w:hAnsi="Arial" w:cs="Arial"/>
          <w:sz w:val="24"/>
          <w:szCs w:val="24"/>
        </w:rPr>
        <w:t>umiejscowiona jest</w:t>
      </w:r>
      <w:r w:rsidRPr="00EB6BC5">
        <w:rPr>
          <w:rFonts w:ascii="Arial" w:hAnsi="Arial" w:cs="Arial"/>
          <w:sz w:val="24"/>
          <w:szCs w:val="24"/>
        </w:rPr>
        <w:t xml:space="preserve"> siedzib</w:t>
      </w:r>
      <w:r w:rsidR="006E3283">
        <w:rPr>
          <w:rFonts w:ascii="Arial" w:hAnsi="Arial" w:cs="Arial"/>
          <w:sz w:val="24"/>
          <w:szCs w:val="24"/>
        </w:rPr>
        <w:t>a</w:t>
      </w:r>
      <w:r w:rsidRPr="00EB6BC5">
        <w:rPr>
          <w:rFonts w:ascii="Arial" w:hAnsi="Arial" w:cs="Arial"/>
          <w:sz w:val="24"/>
          <w:szCs w:val="24"/>
        </w:rPr>
        <w:t xml:space="preserve"> Policji i Ratownictwa Wodnego. Budynek zosta</w:t>
      </w:r>
      <w:r w:rsidR="006E3283">
        <w:rPr>
          <w:rFonts w:ascii="Arial" w:hAnsi="Arial" w:cs="Arial"/>
          <w:sz w:val="24"/>
          <w:szCs w:val="24"/>
        </w:rPr>
        <w:t>ł</w:t>
      </w:r>
      <w:r w:rsidRPr="00EB6BC5">
        <w:rPr>
          <w:rFonts w:ascii="Arial" w:hAnsi="Arial" w:cs="Arial"/>
          <w:sz w:val="24"/>
          <w:szCs w:val="24"/>
        </w:rPr>
        <w:t xml:space="preserve"> ogrodzony. Powsta</w:t>
      </w:r>
      <w:r w:rsidR="006E3283">
        <w:rPr>
          <w:rFonts w:ascii="Arial" w:hAnsi="Arial" w:cs="Arial"/>
          <w:sz w:val="24"/>
          <w:szCs w:val="24"/>
        </w:rPr>
        <w:t>ło</w:t>
      </w:r>
      <w:r w:rsidRPr="00EB6BC5">
        <w:rPr>
          <w:rFonts w:ascii="Arial" w:hAnsi="Arial" w:cs="Arial"/>
          <w:sz w:val="24"/>
          <w:szCs w:val="24"/>
        </w:rPr>
        <w:t xml:space="preserve"> 20 miejsc parkingowych.</w:t>
      </w:r>
    </w:p>
    <w:p w:rsidR="00FD227B" w:rsidRPr="000D41D2" w:rsidRDefault="00FD227B" w:rsidP="005755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0"/>
          <w:szCs w:val="20"/>
        </w:rPr>
        <w:t>Budynek po byłej szkole podstawowej w Myczkowie</w:t>
      </w:r>
    </w:p>
    <w:p w:rsidR="00FD227B" w:rsidRDefault="00FD227B" w:rsidP="00575532">
      <w:pPr>
        <w:jc w:val="both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5760000" cy="3416400"/>
            <wp:effectExtent l="0" t="0" r="0" b="0"/>
            <wp:docPr id="1" name="Obraz 1" descr="Budynek po byłej szkole podstawowej w Mycz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7B" w:rsidRDefault="00FD227B" w:rsidP="00FD227B">
      <w:pPr>
        <w:jc w:val="both"/>
        <w:rPr>
          <w:rFonts w:ascii="Arial" w:hAnsi="Arial" w:cs="Arial"/>
          <w:i/>
          <w:sz w:val="20"/>
          <w:szCs w:val="20"/>
        </w:rPr>
      </w:pPr>
      <w:r w:rsidRPr="00FD227B">
        <w:rPr>
          <w:rFonts w:ascii="Arial" w:hAnsi="Arial" w:cs="Arial"/>
          <w:i/>
          <w:sz w:val="20"/>
          <w:szCs w:val="20"/>
        </w:rPr>
        <w:t>Źródło: UG Solina</w:t>
      </w:r>
    </w:p>
    <w:p w:rsidR="00DF3D70" w:rsidRDefault="00DF3D70" w:rsidP="00FD227B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Przedszkole</w:t>
      </w:r>
    </w:p>
    <w:p w:rsidR="00FD227B" w:rsidRPr="00FD227B" w:rsidRDefault="00FD227B" w:rsidP="00575532">
      <w:pPr>
        <w:jc w:val="both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5760085" cy="3495675"/>
            <wp:effectExtent l="0" t="0" r="0" b="9525"/>
            <wp:docPr id="2" name="Obraz 2" descr="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06" cy="34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DE" w:rsidRPr="00062C25" w:rsidRDefault="00FD227B" w:rsidP="00062C25">
      <w:pPr>
        <w:jc w:val="both"/>
        <w:rPr>
          <w:rFonts w:ascii="Arial" w:hAnsi="Arial" w:cs="Arial"/>
          <w:i/>
          <w:sz w:val="20"/>
          <w:szCs w:val="20"/>
        </w:rPr>
      </w:pPr>
      <w:r w:rsidRPr="00FD227B">
        <w:rPr>
          <w:rFonts w:ascii="Arial" w:hAnsi="Arial" w:cs="Arial"/>
          <w:i/>
          <w:sz w:val="20"/>
          <w:szCs w:val="20"/>
        </w:rPr>
        <w:t>Źródło: UG Solina</w:t>
      </w:r>
    </w:p>
    <w:p w:rsidR="001973DE" w:rsidRDefault="001973DE" w:rsidP="001305E2">
      <w:pPr>
        <w:pStyle w:val="NormalnyWeb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</w:p>
    <w:p w:rsidR="00DF3D70" w:rsidRPr="00DF3D70" w:rsidRDefault="00DF3D70" w:rsidP="001305E2">
      <w:pPr>
        <w:pStyle w:val="NormalnyWeb"/>
        <w:spacing w:before="0" w:beforeAutospacing="0" w:after="0" w:afterAutospacing="0"/>
        <w:jc w:val="both"/>
        <w:rPr>
          <w:rFonts w:ascii="Arial" w:hAnsi="Arial" w:cs="Arial"/>
          <w:i/>
          <w:sz w:val="22"/>
          <w:szCs w:val="22"/>
        </w:rPr>
      </w:pPr>
      <w:r w:rsidRPr="00DF3D70">
        <w:rPr>
          <w:rFonts w:ascii="Arial" w:hAnsi="Arial" w:cs="Arial"/>
          <w:i/>
          <w:sz w:val="22"/>
          <w:szCs w:val="22"/>
        </w:rPr>
        <w:t>Sala wielofunkcyjna</w:t>
      </w:r>
    </w:p>
    <w:p w:rsidR="00882D88" w:rsidRDefault="00FD227B" w:rsidP="001305E2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3830505"/>
            <wp:effectExtent l="0" t="0" r="0" b="0"/>
            <wp:docPr id="3" name="Obraz 3" descr="Sala wielofunk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7B" w:rsidRDefault="00FD227B" w:rsidP="00FD227B">
      <w:pPr>
        <w:jc w:val="both"/>
        <w:rPr>
          <w:rFonts w:ascii="Arial" w:hAnsi="Arial" w:cs="Arial"/>
          <w:i/>
          <w:sz w:val="20"/>
          <w:szCs w:val="20"/>
        </w:rPr>
      </w:pPr>
      <w:r w:rsidRPr="00FD227B">
        <w:rPr>
          <w:rFonts w:ascii="Arial" w:hAnsi="Arial" w:cs="Arial"/>
          <w:i/>
          <w:sz w:val="20"/>
          <w:szCs w:val="20"/>
        </w:rPr>
        <w:t>Źródło: UG Solina</w:t>
      </w:r>
    </w:p>
    <w:p w:rsidR="00D2112C" w:rsidRDefault="00D2112C" w:rsidP="0093032B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A628B0" w:rsidRDefault="00A628B0" w:rsidP="0093032B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i/>
          <w:sz w:val="20"/>
          <w:szCs w:val="20"/>
        </w:rPr>
      </w:pPr>
    </w:p>
    <w:p w:rsidR="00541FBC" w:rsidRDefault="00DF3D70" w:rsidP="0093032B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i/>
          <w:sz w:val="20"/>
          <w:szCs w:val="20"/>
        </w:rPr>
      </w:pPr>
      <w:bookmarkStart w:id="1" w:name="_GoBack"/>
      <w:bookmarkEnd w:id="1"/>
      <w:r w:rsidRPr="00DF3D70">
        <w:rPr>
          <w:rFonts w:ascii="Arial" w:hAnsi="Arial" w:cs="Arial"/>
          <w:i/>
          <w:sz w:val="20"/>
          <w:szCs w:val="20"/>
        </w:rPr>
        <w:t>Gminne Centrum Edukacji Ekologiczno-Turystycznej</w:t>
      </w:r>
    </w:p>
    <w:p w:rsidR="007478E8" w:rsidRDefault="00DF3D70" w:rsidP="007478E8">
      <w:pPr>
        <w:jc w:val="both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5760085" cy="3543300"/>
            <wp:effectExtent l="0" t="0" r="0" b="0"/>
            <wp:docPr id="4" name="Obraz 4" descr="Gminne Centrum Edukacji Ekologiczno-Turysty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81" cy="354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8E8" w:rsidRPr="007478E8">
        <w:rPr>
          <w:rFonts w:ascii="Arial" w:hAnsi="Arial" w:cs="Arial"/>
          <w:i/>
          <w:sz w:val="20"/>
          <w:szCs w:val="20"/>
        </w:rPr>
        <w:t xml:space="preserve"> </w:t>
      </w:r>
      <w:r w:rsidR="007478E8" w:rsidRPr="00FD227B">
        <w:rPr>
          <w:rFonts w:ascii="Arial" w:hAnsi="Arial" w:cs="Arial"/>
          <w:i/>
          <w:sz w:val="20"/>
          <w:szCs w:val="20"/>
        </w:rPr>
        <w:t>Źródło: UG Solina</w:t>
      </w:r>
    </w:p>
    <w:p w:rsidR="00CC1980" w:rsidRDefault="00CC1980" w:rsidP="007478E8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Wykorzystane źródła: Gminny Program Rewitalizacji Gminy Solina, strona internetowa UG Solina, strona internetowa mapadotacji.gov.pl.</w:t>
      </w:r>
    </w:p>
    <w:p w:rsidR="00CC1980" w:rsidRPr="00CC1980" w:rsidRDefault="00CC1980" w:rsidP="007478E8">
      <w:pPr>
        <w:jc w:val="both"/>
        <w:rPr>
          <w:rFonts w:ascii="Arial" w:hAnsi="Arial" w:cs="Arial"/>
          <w:sz w:val="20"/>
          <w:szCs w:val="20"/>
        </w:rPr>
      </w:pPr>
      <w:hyperlink r:id="rId12" w:history="1">
        <w:r w:rsidRPr="00CC1980">
          <w:rPr>
            <w:rStyle w:val="Hipercze"/>
            <w:rFonts w:ascii="Arial" w:hAnsi="Arial" w:cs="Arial"/>
            <w:sz w:val="20"/>
            <w:szCs w:val="20"/>
          </w:rPr>
          <w:t>Link do Gminnego Programu Rewitalizacji Gminy Solina</w:t>
        </w:r>
      </w:hyperlink>
    </w:p>
    <w:p w:rsidR="00DF3D70" w:rsidRPr="00DF3D70" w:rsidRDefault="00DF3D70" w:rsidP="0093032B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i/>
          <w:sz w:val="20"/>
          <w:szCs w:val="20"/>
        </w:rPr>
      </w:pPr>
    </w:p>
    <w:sectPr w:rsidR="00DF3D70" w:rsidRPr="00DF3D70" w:rsidSect="008C4FB4">
      <w:pgSz w:w="11906" w:h="16838"/>
      <w:pgMar w:top="978" w:right="1417" w:bottom="1417" w:left="1417" w:header="851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D58" w:rsidRDefault="00DC3D58" w:rsidP="007D6546">
      <w:pPr>
        <w:spacing w:after="0" w:line="240" w:lineRule="auto"/>
      </w:pPr>
      <w:r>
        <w:separator/>
      </w:r>
    </w:p>
  </w:endnote>
  <w:endnote w:type="continuationSeparator" w:id="0">
    <w:p w:rsidR="00DC3D58" w:rsidRDefault="00DC3D58" w:rsidP="007D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D58" w:rsidRDefault="00DC3D58" w:rsidP="007D6546">
      <w:pPr>
        <w:spacing w:after="0" w:line="240" w:lineRule="auto"/>
      </w:pPr>
      <w:r>
        <w:separator/>
      </w:r>
    </w:p>
  </w:footnote>
  <w:footnote w:type="continuationSeparator" w:id="0">
    <w:p w:rsidR="00DC3D58" w:rsidRDefault="00DC3D58" w:rsidP="007D6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2C07"/>
    <w:multiLevelType w:val="multilevel"/>
    <w:tmpl w:val="68D0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92078"/>
    <w:multiLevelType w:val="hybridMultilevel"/>
    <w:tmpl w:val="B42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D1CC4"/>
    <w:multiLevelType w:val="hybridMultilevel"/>
    <w:tmpl w:val="A6C43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3C8D"/>
    <w:multiLevelType w:val="hybridMultilevel"/>
    <w:tmpl w:val="3060461A"/>
    <w:lvl w:ilvl="0" w:tplc="3EEEA12A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B5613D"/>
    <w:multiLevelType w:val="hybridMultilevel"/>
    <w:tmpl w:val="011254FE"/>
    <w:lvl w:ilvl="0" w:tplc="18BEABB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A084A"/>
    <w:multiLevelType w:val="hybridMultilevel"/>
    <w:tmpl w:val="548E5A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A402F"/>
    <w:multiLevelType w:val="hybridMultilevel"/>
    <w:tmpl w:val="BFB87370"/>
    <w:lvl w:ilvl="0" w:tplc="20D86CAC">
      <w:start w:val="1"/>
      <w:numFmt w:val="decimal"/>
      <w:lvlText w:val="%1)"/>
      <w:lvlJc w:val="left"/>
      <w:pPr>
        <w:ind w:left="114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9B324F2"/>
    <w:multiLevelType w:val="hybridMultilevel"/>
    <w:tmpl w:val="661CB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66BB7"/>
    <w:multiLevelType w:val="hybridMultilevel"/>
    <w:tmpl w:val="18746A9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8EA65B4"/>
    <w:multiLevelType w:val="hybridMultilevel"/>
    <w:tmpl w:val="0A468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20990"/>
    <w:multiLevelType w:val="hybridMultilevel"/>
    <w:tmpl w:val="28BC2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F50F0"/>
    <w:multiLevelType w:val="hybridMultilevel"/>
    <w:tmpl w:val="109200FA"/>
    <w:lvl w:ilvl="0" w:tplc="10BC8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9005A"/>
    <w:multiLevelType w:val="hybridMultilevel"/>
    <w:tmpl w:val="C17AF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45DF4"/>
    <w:multiLevelType w:val="hybridMultilevel"/>
    <w:tmpl w:val="31EA6E8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B527DB8"/>
    <w:multiLevelType w:val="hybridMultilevel"/>
    <w:tmpl w:val="3066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D26464"/>
    <w:multiLevelType w:val="hybridMultilevel"/>
    <w:tmpl w:val="E3E0ADD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1CC5115"/>
    <w:multiLevelType w:val="hybridMultilevel"/>
    <w:tmpl w:val="D6BA1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12182"/>
    <w:multiLevelType w:val="hybridMultilevel"/>
    <w:tmpl w:val="3F8AFD3A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9C2532"/>
    <w:multiLevelType w:val="hybridMultilevel"/>
    <w:tmpl w:val="02ACB864"/>
    <w:lvl w:ilvl="0" w:tplc="6CD0F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76B40"/>
    <w:multiLevelType w:val="hybridMultilevel"/>
    <w:tmpl w:val="6824C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06ECE"/>
    <w:multiLevelType w:val="hybridMultilevel"/>
    <w:tmpl w:val="324AB0C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69E12C0E"/>
    <w:multiLevelType w:val="hybridMultilevel"/>
    <w:tmpl w:val="5DD06290"/>
    <w:lvl w:ilvl="0" w:tplc="92E0107A">
      <w:start w:val="1"/>
      <w:numFmt w:val="decimal"/>
      <w:lvlText w:val="%1)"/>
      <w:lvlJc w:val="left"/>
      <w:pPr>
        <w:ind w:left="644" w:hanging="360"/>
      </w:pPr>
      <w:rPr>
        <w:rFonts w:ascii="Arial" w:eastAsia="Calibri" w:hAnsi="Arial" w:cs="Arial"/>
        <w:color w:val="auto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6A02C0C"/>
    <w:multiLevelType w:val="hybridMultilevel"/>
    <w:tmpl w:val="A1A844F2"/>
    <w:lvl w:ilvl="0" w:tplc="891C88F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9968D3"/>
    <w:multiLevelType w:val="hybridMultilevel"/>
    <w:tmpl w:val="71BCD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30663"/>
    <w:multiLevelType w:val="hybridMultilevel"/>
    <w:tmpl w:val="69C05B06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24"/>
  </w:num>
  <w:num w:numId="4">
    <w:abstractNumId w:val="9"/>
  </w:num>
  <w:num w:numId="5">
    <w:abstractNumId w:val="16"/>
  </w:num>
  <w:num w:numId="6">
    <w:abstractNumId w:val="17"/>
  </w:num>
  <w:num w:numId="7">
    <w:abstractNumId w:val="11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15"/>
  </w:num>
  <w:num w:numId="13">
    <w:abstractNumId w:val="15"/>
  </w:num>
  <w:num w:numId="14">
    <w:abstractNumId w:val="22"/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3"/>
  </w:num>
  <w:num w:numId="20">
    <w:abstractNumId w:val="3"/>
  </w:num>
  <w:num w:numId="21">
    <w:abstractNumId w:val="6"/>
  </w:num>
  <w:num w:numId="22">
    <w:abstractNumId w:val="0"/>
  </w:num>
  <w:num w:numId="23">
    <w:abstractNumId w:val="21"/>
  </w:num>
  <w:num w:numId="24">
    <w:abstractNumId w:val="23"/>
  </w:num>
  <w:num w:numId="25">
    <w:abstractNumId w:val="12"/>
  </w:num>
  <w:num w:numId="26">
    <w:abstractNumId w:val="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AE"/>
    <w:rsid w:val="00012404"/>
    <w:rsid w:val="0002592E"/>
    <w:rsid w:val="00025BA2"/>
    <w:rsid w:val="00030D24"/>
    <w:rsid w:val="00032004"/>
    <w:rsid w:val="00045950"/>
    <w:rsid w:val="0005488B"/>
    <w:rsid w:val="00060E15"/>
    <w:rsid w:val="00062C25"/>
    <w:rsid w:val="00077661"/>
    <w:rsid w:val="000A07AC"/>
    <w:rsid w:val="000A07CD"/>
    <w:rsid w:val="000B245A"/>
    <w:rsid w:val="000C2897"/>
    <w:rsid w:val="000D41D2"/>
    <w:rsid w:val="001305E2"/>
    <w:rsid w:val="001539C3"/>
    <w:rsid w:val="001573D7"/>
    <w:rsid w:val="00160012"/>
    <w:rsid w:val="00186D3B"/>
    <w:rsid w:val="00193AFA"/>
    <w:rsid w:val="00196BB2"/>
    <w:rsid w:val="001973DE"/>
    <w:rsid w:val="00197A2B"/>
    <w:rsid w:val="001B4761"/>
    <w:rsid w:val="001C5FDB"/>
    <w:rsid w:val="001D5F7C"/>
    <w:rsid w:val="001E6688"/>
    <w:rsid w:val="001E69C3"/>
    <w:rsid w:val="001F6FC6"/>
    <w:rsid w:val="00246699"/>
    <w:rsid w:val="0027281A"/>
    <w:rsid w:val="00273D90"/>
    <w:rsid w:val="002745FA"/>
    <w:rsid w:val="00280483"/>
    <w:rsid w:val="002C257A"/>
    <w:rsid w:val="002C2CC3"/>
    <w:rsid w:val="002D07C2"/>
    <w:rsid w:val="002D55B4"/>
    <w:rsid w:val="002E6192"/>
    <w:rsid w:val="002E74EA"/>
    <w:rsid w:val="002F338C"/>
    <w:rsid w:val="002F5899"/>
    <w:rsid w:val="0030051D"/>
    <w:rsid w:val="003113CB"/>
    <w:rsid w:val="00317DA9"/>
    <w:rsid w:val="0032199B"/>
    <w:rsid w:val="00322D77"/>
    <w:rsid w:val="00344CC0"/>
    <w:rsid w:val="003462F8"/>
    <w:rsid w:val="00375687"/>
    <w:rsid w:val="00393122"/>
    <w:rsid w:val="00394191"/>
    <w:rsid w:val="003B3EDB"/>
    <w:rsid w:val="003D52E7"/>
    <w:rsid w:val="003D5635"/>
    <w:rsid w:val="003F25F9"/>
    <w:rsid w:val="00401236"/>
    <w:rsid w:val="00401C96"/>
    <w:rsid w:val="004122A8"/>
    <w:rsid w:val="00422EA6"/>
    <w:rsid w:val="00434627"/>
    <w:rsid w:val="004400F3"/>
    <w:rsid w:val="00441470"/>
    <w:rsid w:val="004543C2"/>
    <w:rsid w:val="004566B8"/>
    <w:rsid w:val="00464515"/>
    <w:rsid w:val="004848BC"/>
    <w:rsid w:val="00494583"/>
    <w:rsid w:val="00495E47"/>
    <w:rsid w:val="004A5CE0"/>
    <w:rsid w:val="004B2AEA"/>
    <w:rsid w:val="00510DE0"/>
    <w:rsid w:val="005236AF"/>
    <w:rsid w:val="00541FBC"/>
    <w:rsid w:val="00560192"/>
    <w:rsid w:val="00561118"/>
    <w:rsid w:val="00567469"/>
    <w:rsid w:val="00575532"/>
    <w:rsid w:val="00585F09"/>
    <w:rsid w:val="0059193A"/>
    <w:rsid w:val="0059581D"/>
    <w:rsid w:val="005A521C"/>
    <w:rsid w:val="005B2E97"/>
    <w:rsid w:val="005C1478"/>
    <w:rsid w:val="005C415A"/>
    <w:rsid w:val="005D2C23"/>
    <w:rsid w:val="005F2EAE"/>
    <w:rsid w:val="00606369"/>
    <w:rsid w:val="00615EE8"/>
    <w:rsid w:val="00634D79"/>
    <w:rsid w:val="00652CFF"/>
    <w:rsid w:val="00695396"/>
    <w:rsid w:val="00695D51"/>
    <w:rsid w:val="0069785A"/>
    <w:rsid w:val="006B03ED"/>
    <w:rsid w:val="006B1595"/>
    <w:rsid w:val="006B43EE"/>
    <w:rsid w:val="006D5E4E"/>
    <w:rsid w:val="006E3283"/>
    <w:rsid w:val="006F4771"/>
    <w:rsid w:val="00701E2D"/>
    <w:rsid w:val="00711540"/>
    <w:rsid w:val="00714D2C"/>
    <w:rsid w:val="00722E57"/>
    <w:rsid w:val="007265D0"/>
    <w:rsid w:val="00727A62"/>
    <w:rsid w:val="007319D0"/>
    <w:rsid w:val="00743779"/>
    <w:rsid w:val="007478E8"/>
    <w:rsid w:val="00750BDE"/>
    <w:rsid w:val="00755084"/>
    <w:rsid w:val="0075665E"/>
    <w:rsid w:val="00756D8C"/>
    <w:rsid w:val="00763FB5"/>
    <w:rsid w:val="00774B6F"/>
    <w:rsid w:val="007806A6"/>
    <w:rsid w:val="007936BA"/>
    <w:rsid w:val="007A5F4A"/>
    <w:rsid w:val="007A61DA"/>
    <w:rsid w:val="007B3783"/>
    <w:rsid w:val="007C547D"/>
    <w:rsid w:val="007D6546"/>
    <w:rsid w:val="007E1F04"/>
    <w:rsid w:val="007F4ACD"/>
    <w:rsid w:val="00820D2F"/>
    <w:rsid w:val="00832023"/>
    <w:rsid w:val="00834498"/>
    <w:rsid w:val="008369D7"/>
    <w:rsid w:val="00841A90"/>
    <w:rsid w:val="00845502"/>
    <w:rsid w:val="00861FA1"/>
    <w:rsid w:val="00882D88"/>
    <w:rsid w:val="00887A66"/>
    <w:rsid w:val="00891FA8"/>
    <w:rsid w:val="008B4EF7"/>
    <w:rsid w:val="008B68D9"/>
    <w:rsid w:val="008C4FB4"/>
    <w:rsid w:val="008D44D6"/>
    <w:rsid w:val="008E382A"/>
    <w:rsid w:val="008E4A67"/>
    <w:rsid w:val="008F2655"/>
    <w:rsid w:val="00901F6F"/>
    <w:rsid w:val="009147C7"/>
    <w:rsid w:val="00926A9E"/>
    <w:rsid w:val="0093032B"/>
    <w:rsid w:val="009520EF"/>
    <w:rsid w:val="00975C40"/>
    <w:rsid w:val="00991CD4"/>
    <w:rsid w:val="009B3485"/>
    <w:rsid w:val="009C23A8"/>
    <w:rsid w:val="009F5674"/>
    <w:rsid w:val="009F5B1E"/>
    <w:rsid w:val="00A0027A"/>
    <w:rsid w:val="00A01758"/>
    <w:rsid w:val="00A03D94"/>
    <w:rsid w:val="00A0468E"/>
    <w:rsid w:val="00A07E60"/>
    <w:rsid w:val="00A12688"/>
    <w:rsid w:val="00A128A1"/>
    <w:rsid w:val="00A20E85"/>
    <w:rsid w:val="00A21F54"/>
    <w:rsid w:val="00A249F2"/>
    <w:rsid w:val="00A44333"/>
    <w:rsid w:val="00A44E16"/>
    <w:rsid w:val="00A605E4"/>
    <w:rsid w:val="00A628B0"/>
    <w:rsid w:val="00A632CF"/>
    <w:rsid w:val="00A66C90"/>
    <w:rsid w:val="00A730CC"/>
    <w:rsid w:val="00A9022B"/>
    <w:rsid w:val="00A91ADF"/>
    <w:rsid w:val="00AA334F"/>
    <w:rsid w:val="00AB43FC"/>
    <w:rsid w:val="00AC08A6"/>
    <w:rsid w:val="00AC0B4D"/>
    <w:rsid w:val="00AD5121"/>
    <w:rsid w:val="00AD636F"/>
    <w:rsid w:val="00AE0B7B"/>
    <w:rsid w:val="00AE10C0"/>
    <w:rsid w:val="00AE6C13"/>
    <w:rsid w:val="00AF4525"/>
    <w:rsid w:val="00AF5345"/>
    <w:rsid w:val="00AF6C71"/>
    <w:rsid w:val="00B03571"/>
    <w:rsid w:val="00B10487"/>
    <w:rsid w:val="00B16C2D"/>
    <w:rsid w:val="00B247BB"/>
    <w:rsid w:val="00B67DD5"/>
    <w:rsid w:val="00B777A5"/>
    <w:rsid w:val="00B84007"/>
    <w:rsid w:val="00B95613"/>
    <w:rsid w:val="00BB1BC5"/>
    <w:rsid w:val="00BB70D9"/>
    <w:rsid w:val="00BC78BF"/>
    <w:rsid w:val="00BD03AF"/>
    <w:rsid w:val="00C13CF5"/>
    <w:rsid w:val="00C149EB"/>
    <w:rsid w:val="00C20287"/>
    <w:rsid w:val="00C770FC"/>
    <w:rsid w:val="00C86121"/>
    <w:rsid w:val="00C94E6D"/>
    <w:rsid w:val="00CA107A"/>
    <w:rsid w:val="00CC1980"/>
    <w:rsid w:val="00CD347D"/>
    <w:rsid w:val="00CD3F2C"/>
    <w:rsid w:val="00CF52C5"/>
    <w:rsid w:val="00D12617"/>
    <w:rsid w:val="00D2112C"/>
    <w:rsid w:val="00D25BA9"/>
    <w:rsid w:val="00D65C49"/>
    <w:rsid w:val="00D9619B"/>
    <w:rsid w:val="00D9678B"/>
    <w:rsid w:val="00DB51DD"/>
    <w:rsid w:val="00DC3D58"/>
    <w:rsid w:val="00DD7F6C"/>
    <w:rsid w:val="00DE2AC6"/>
    <w:rsid w:val="00DF3D70"/>
    <w:rsid w:val="00E011C6"/>
    <w:rsid w:val="00E025CA"/>
    <w:rsid w:val="00E033A3"/>
    <w:rsid w:val="00E052C6"/>
    <w:rsid w:val="00E102DD"/>
    <w:rsid w:val="00E149B5"/>
    <w:rsid w:val="00E318B6"/>
    <w:rsid w:val="00E412FA"/>
    <w:rsid w:val="00E46B12"/>
    <w:rsid w:val="00E66D7A"/>
    <w:rsid w:val="00E739E8"/>
    <w:rsid w:val="00E81DA8"/>
    <w:rsid w:val="00E828FB"/>
    <w:rsid w:val="00E96E90"/>
    <w:rsid w:val="00EB6BC5"/>
    <w:rsid w:val="00EC615D"/>
    <w:rsid w:val="00EC7522"/>
    <w:rsid w:val="00EC7CE4"/>
    <w:rsid w:val="00EE0FE6"/>
    <w:rsid w:val="00F15354"/>
    <w:rsid w:val="00F179C0"/>
    <w:rsid w:val="00F207E3"/>
    <w:rsid w:val="00F238DD"/>
    <w:rsid w:val="00F27376"/>
    <w:rsid w:val="00F34E1C"/>
    <w:rsid w:val="00F4337F"/>
    <w:rsid w:val="00F439BD"/>
    <w:rsid w:val="00F73667"/>
    <w:rsid w:val="00F76EB5"/>
    <w:rsid w:val="00F77B2C"/>
    <w:rsid w:val="00F83458"/>
    <w:rsid w:val="00FA3302"/>
    <w:rsid w:val="00FC50D5"/>
    <w:rsid w:val="00FD227B"/>
    <w:rsid w:val="00FD59EF"/>
    <w:rsid w:val="00FE09CD"/>
    <w:rsid w:val="00FE1435"/>
    <w:rsid w:val="00FE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85889"/>
  <w15:docId w15:val="{D886808E-C81C-4E80-900B-440BACFD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F5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A5C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2F58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589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F58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589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F5899"/>
    <w:rPr>
      <w:i/>
      <w:iCs/>
    </w:rPr>
  </w:style>
  <w:style w:type="paragraph" w:styleId="NormalnyWeb">
    <w:name w:val="Normal (Web)"/>
    <w:basedOn w:val="Normalny"/>
    <w:uiPriority w:val="99"/>
    <w:unhideWhenUsed/>
    <w:rsid w:val="002F5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462F8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62F8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nakZnak">
    <w:name w:val="Znak Znak"/>
    <w:basedOn w:val="Normalny"/>
    <w:rsid w:val="008D44D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6546"/>
  </w:style>
  <w:style w:type="paragraph" w:styleId="Stopka">
    <w:name w:val="footer"/>
    <w:basedOn w:val="Normalny"/>
    <w:link w:val="Stopka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546"/>
  </w:style>
  <w:style w:type="paragraph" w:styleId="Tekstdymka">
    <w:name w:val="Balloon Text"/>
    <w:basedOn w:val="Normalny"/>
    <w:link w:val="TekstdymkaZnak"/>
    <w:uiPriority w:val="99"/>
    <w:semiHidden/>
    <w:unhideWhenUsed/>
    <w:rsid w:val="007D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546"/>
    <w:rPr>
      <w:rFonts w:ascii="Tahoma" w:hAnsi="Tahoma" w:cs="Tahoma"/>
      <w:sz w:val="16"/>
      <w:szCs w:val="16"/>
    </w:rPr>
  </w:style>
  <w:style w:type="paragraph" w:styleId="Akapitzlist">
    <w:name w:val="List Paragraph"/>
    <w:aliases w:val="Tekst punktowanie,Numerowanie,List Paragraph,maz_wyliczenie,opis dzialania,K-P_odwolanie,A_wyliczenie,Akapit z listą5CxSpLast,Akapit z listą5,Akapit z listą 1,Kolorowa lista — akcent 11,Akapit z listą BS,BulletC,L1"/>
    <w:basedOn w:val="Normalny"/>
    <w:link w:val="AkapitzlistZnak"/>
    <w:uiPriority w:val="34"/>
    <w:qFormat/>
    <w:rsid w:val="00E828FB"/>
    <w:pPr>
      <w:ind w:left="720"/>
      <w:contextualSpacing/>
    </w:p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ootnote text,Fußnote,FOOTNOTES,o,fn"/>
    <w:basedOn w:val="Normalny"/>
    <w:link w:val="TekstprzypisudolnegoZnak"/>
    <w:semiHidden/>
    <w:rsid w:val="00756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ootnote text Znak,Fußnote Znak,o Znak"/>
    <w:basedOn w:val="Domylnaczcionkaakapitu"/>
    <w:link w:val="Tekstprzypisudolnego"/>
    <w:semiHidden/>
    <w:rsid w:val="00756D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"/>
    <w:semiHidden/>
    <w:rsid w:val="00756D8C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B68D9"/>
    <w:rPr>
      <w:b/>
      <w:bCs/>
    </w:rPr>
  </w:style>
  <w:style w:type="character" w:customStyle="1" w:styleId="AkapitzlistZnak">
    <w:name w:val="Akapit z listą Znak"/>
    <w:aliases w:val="Tekst punktowanie Znak,Numerowanie Znak,List Paragraph Znak,maz_wyliczenie Znak,opis dzialania Znak,K-P_odwolanie Znak,A_wyliczenie Znak,Akapit z listą5CxSpLast Znak,Akapit z listą5 Znak,Akapit z listą 1 Znak,Akapit z listą BS Znak"/>
    <w:link w:val="Akapitzlist"/>
    <w:uiPriority w:val="34"/>
    <w:qFormat/>
    <w:locked/>
    <w:rsid w:val="00A632CF"/>
  </w:style>
  <w:style w:type="character" w:styleId="UyteHipercze">
    <w:name w:val="FollowedHyperlink"/>
    <w:basedOn w:val="Domylnaczcionkaakapitu"/>
    <w:uiPriority w:val="99"/>
    <w:semiHidden/>
    <w:unhideWhenUsed/>
    <w:rsid w:val="002D55B4"/>
    <w:rPr>
      <w:color w:val="800080" w:themeColor="followedHyperlink"/>
      <w:u w:val="single"/>
    </w:rPr>
  </w:style>
  <w:style w:type="character" w:customStyle="1" w:styleId="dj-drop">
    <w:name w:val="dj-drop"/>
    <w:basedOn w:val="Domylnaczcionkaakapitu"/>
    <w:rsid w:val="004A5CE0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A5CE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A5CE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A5CE0"/>
  </w:style>
  <w:style w:type="table" w:styleId="Zwykatabela1">
    <w:name w:val="Plain Table 1"/>
    <w:basedOn w:val="Standardowy"/>
    <w:uiPriority w:val="41"/>
    <w:rsid w:val="00EC61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CC1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9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8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3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0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2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8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91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7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8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5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3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284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0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p.solina.regiony.pl/pliki/rewitalizacja/2018/GPR_2018__do_konsultacji_12.04.2018r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kapusta\Desktop\Og&#322;oszenie%20Konkurs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139B7-A50E-464F-BF92-FCF4B3888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Ogłoszenie Konkursu</Template>
  <TotalTime>383</TotalTime>
  <Pages>4</Pages>
  <Words>741</Words>
  <Characters>4450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Gminny Program Rewitalizacji Gminy Solina na lata 2016-2022</vt:lpstr>
    </vt:vector>
  </TitlesOfParts>
  <Company>Microsoft</Company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A.Musial@podkarpackie.pl</dc:creator>
  <cp:lastModifiedBy>Musiał Agnieszka</cp:lastModifiedBy>
  <cp:revision>47</cp:revision>
  <cp:lastPrinted>2022-06-10T08:58:00Z</cp:lastPrinted>
  <dcterms:created xsi:type="dcterms:W3CDTF">2022-11-18T07:13:00Z</dcterms:created>
  <dcterms:modified xsi:type="dcterms:W3CDTF">2022-12-12T11:01:00Z</dcterms:modified>
</cp:coreProperties>
</file>