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FDA" w:rsidRPr="00F24640" w:rsidRDefault="009332C3" w:rsidP="00C65B5B">
      <w:pPr>
        <w:pStyle w:val="NormalnyWeb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4640">
        <w:rPr>
          <w:rFonts w:ascii="Arial" w:hAnsi="Arial" w:cs="Arial"/>
          <w:b/>
          <w:sz w:val="22"/>
          <w:szCs w:val="22"/>
        </w:rPr>
        <w:t>Lokalny Program Rewitalizacji dla Miasta Mielca na lata 2016-2023</w:t>
      </w:r>
    </w:p>
    <w:p w:rsidR="00A20675" w:rsidRPr="000842C7" w:rsidRDefault="00C65B5B" w:rsidP="00A20675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0842C7">
        <w:rPr>
          <w:rFonts w:ascii="Arial" w:hAnsi="Arial" w:cs="Arial"/>
        </w:rPr>
        <w:t xml:space="preserve">Aktualizacja </w:t>
      </w:r>
      <w:r w:rsidR="00A20675" w:rsidRPr="000842C7">
        <w:rPr>
          <w:rFonts w:ascii="Arial" w:hAnsi="Arial" w:cs="Arial"/>
        </w:rPr>
        <w:t xml:space="preserve">LPR </w:t>
      </w:r>
      <w:r w:rsidR="00180953" w:rsidRPr="000842C7">
        <w:rPr>
          <w:rFonts w:ascii="Arial" w:hAnsi="Arial" w:cs="Arial"/>
        </w:rPr>
        <w:t>dla Miasta Mielca</w:t>
      </w:r>
      <w:r w:rsidR="00A20675" w:rsidRPr="000842C7">
        <w:rPr>
          <w:rFonts w:ascii="Arial" w:hAnsi="Arial" w:cs="Arial"/>
        </w:rPr>
        <w:t xml:space="preserve"> na lata 201</w:t>
      </w:r>
      <w:r w:rsidR="00180953" w:rsidRPr="000842C7">
        <w:rPr>
          <w:rFonts w:ascii="Arial" w:hAnsi="Arial" w:cs="Arial"/>
        </w:rPr>
        <w:t>6</w:t>
      </w:r>
      <w:r w:rsidR="00A20675" w:rsidRPr="000842C7">
        <w:rPr>
          <w:rFonts w:ascii="Arial" w:hAnsi="Arial" w:cs="Arial"/>
        </w:rPr>
        <w:t xml:space="preserve"> – 202</w:t>
      </w:r>
      <w:r w:rsidR="00180953" w:rsidRPr="000842C7">
        <w:rPr>
          <w:rFonts w:ascii="Arial" w:hAnsi="Arial" w:cs="Arial"/>
        </w:rPr>
        <w:t>3</w:t>
      </w:r>
      <w:r w:rsidR="00A20675" w:rsidRPr="000842C7">
        <w:rPr>
          <w:rFonts w:ascii="Arial" w:hAnsi="Arial" w:cs="Arial"/>
        </w:rPr>
        <w:t xml:space="preserve"> został</w:t>
      </w:r>
      <w:r w:rsidRPr="000842C7">
        <w:rPr>
          <w:rFonts w:ascii="Arial" w:hAnsi="Arial" w:cs="Arial"/>
        </w:rPr>
        <w:t>a</w:t>
      </w:r>
      <w:r w:rsidR="00A20675" w:rsidRPr="000842C7">
        <w:rPr>
          <w:rFonts w:ascii="Arial" w:hAnsi="Arial" w:cs="Arial"/>
        </w:rPr>
        <w:t xml:space="preserve"> przyjęt</w:t>
      </w:r>
      <w:r w:rsidRPr="000842C7">
        <w:rPr>
          <w:rFonts w:ascii="Arial" w:hAnsi="Arial" w:cs="Arial"/>
        </w:rPr>
        <w:t>a</w:t>
      </w:r>
      <w:r w:rsidR="00A20675" w:rsidRPr="000842C7">
        <w:rPr>
          <w:rFonts w:ascii="Arial" w:hAnsi="Arial" w:cs="Arial"/>
        </w:rPr>
        <w:t xml:space="preserve"> uchwałą nr </w:t>
      </w:r>
      <w:r w:rsidR="00180953" w:rsidRPr="000842C7">
        <w:rPr>
          <w:rFonts w:ascii="Arial" w:hAnsi="Arial" w:cs="Arial"/>
        </w:rPr>
        <w:t>IX/91/2019</w:t>
      </w:r>
      <w:r w:rsidR="00A20675" w:rsidRPr="000842C7">
        <w:rPr>
          <w:rFonts w:ascii="Arial" w:hAnsi="Arial" w:cs="Arial"/>
        </w:rPr>
        <w:t xml:space="preserve"> Rady </w:t>
      </w:r>
      <w:r w:rsidR="00180953" w:rsidRPr="000842C7">
        <w:rPr>
          <w:rFonts w:ascii="Arial" w:hAnsi="Arial" w:cs="Arial"/>
        </w:rPr>
        <w:t>Miejskiej</w:t>
      </w:r>
      <w:r w:rsidR="00A20675" w:rsidRPr="000842C7">
        <w:rPr>
          <w:rFonts w:ascii="Arial" w:hAnsi="Arial" w:cs="Arial"/>
        </w:rPr>
        <w:t xml:space="preserve"> w </w:t>
      </w:r>
      <w:r w:rsidR="00180953" w:rsidRPr="000842C7">
        <w:rPr>
          <w:rFonts w:ascii="Arial" w:hAnsi="Arial" w:cs="Arial"/>
        </w:rPr>
        <w:t>Mielcu</w:t>
      </w:r>
      <w:r w:rsidR="00A20675" w:rsidRPr="000842C7">
        <w:rPr>
          <w:rFonts w:ascii="Arial" w:hAnsi="Arial" w:cs="Arial"/>
        </w:rPr>
        <w:t xml:space="preserve"> z dnia 2</w:t>
      </w:r>
      <w:r w:rsidR="00180953" w:rsidRPr="000842C7">
        <w:rPr>
          <w:rFonts w:ascii="Arial" w:hAnsi="Arial" w:cs="Arial"/>
        </w:rPr>
        <w:t>4</w:t>
      </w:r>
      <w:r w:rsidR="00A20675" w:rsidRPr="000842C7">
        <w:rPr>
          <w:rFonts w:ascii="Arial" w:hAnsi="Arial" w:cs="Arial"/>
        </w:rPr>
        <w:t xml:space="preserve"> </w:t>
      </w:r>
      <w:r w:rsidR="00180953" w:rsidRPr="000842C7">
        <w:rPr>
          <w:rFonts w:ascii="Arial" w:hAnsi="Arial" w:cs="Arial"/>
        </w:rPr>
        <w:t>czerwca</w:t>
      </w:r>
      <w:r w:rsidR="00A20675" w:rsidRPr="000842C7">
        <w:rPr>
          <w:rFonts w:ascii="Arial" w:hAnsi="Arial" w:cs="Arial"/>
        </w:rPr>
        <w:t xml:space="preserve"> 201</w:t>
      </w:r>
      <w:r w:rsidR="00180953" w:rsidRPr="000842C7">
        <w:rPr>
          <w:rFonts w:ascii="Arial" w:hAnsi="Arial" w:cs="Arial"/>
        </w:rPr>
        <w:t>9</w:t>
      </w:r>
      <w:r w:rsidR="00A20675" w:rsidRPr="000842C7">
        <w:rPr>
          <w:rFonts w:ascii="Arial" w:hAnsi="Arial" w:cs="Arial"/>
        </w:rPr>
        <w:t xml:space="preserve"> r., następnie wpisany do wykazu programów rewitalizacji gmin województwa podkarpackiego uchwałą nr </w:t>
      </w:r>
      <w:r w:rsidR="00180953" w:rsidRPr="000842C7">
        <w:rPr>
          <w:rFonts w:ascii="Arial" w:hAnsi="Arial" w:cs="Arial"/>
        </w:rPr>
        <w:t xml:space="preserve">64/1637/19 </w:t>
      </w:r>
      <w:r w:rsidR="00A20675" w:rsidRPr="000842C7">
        <w:rPr>
          <w:rFonts w:ascii="Arial" w:hAnsi="Arial" w:cs="Arial"/>
        </w:rPr>
        <w:t xml:space="preserve">Zarządu Województwa Podkarpackiego w Rzeszowie z dnia </w:t>
      </w:r>
      <w:r w:rsidR="00180953" w:rsidRPr="000842C7">
        <w:rPr>
          <w:rFonts w:ascii="Arial" w:hAnsi="Arial" w:cs="Arial"/>
        </w:rPr>
        <w:t>30</w:t>
      </w:r>
      <w:r w:rsidR="00A20675" w:rsidRPr="000842C7">
        <w:rPr>
          <w:rFonts w:ascii="Arial" w:hAnsi="Arial" w:cs="Arial"/>
        </w:rPr>
        <w:t xml:space="preserve"> </w:t>
      </w:r>
      <w:r w:rsidR="00180953" w:rsidRPr="000842C7">
        <w:rPr>
          <w:rFonts w:ascii="Arial" w:hAnsi="Arial" w:cs="Arial"/>
        </w:rPr>
        <w:t>lipca</w:t>
      </w:r>
      <w:r w:rsidR="00A20675" w:rsidRPr="000842C7">
        <w:rPr>
          <w:rFonts w:ascii="Arial" w:hAnsi="Arial" w:cs="Arial"/>
        </w:rPr>
        <w:t xml:space="preserve"> 201</w:t>
      </w:r>
      <w:r w:rsidR="00180953" w:rsidRPr="000842C7">
        <w:rPr>
          <w:rFonts w:ascii="Arial" w:hAnsi="Arial" w:cs="Arial"/>
        </w:rPr>
        <w:t>9</w:t>
      </w:r>
      <w:r w:rsidR="001C7F6D">
        <w:rPr>
          <w:rFonts w:ascii="Arial" w:hAnsi="Arial" w:cs="Arial"/>
        </w:rPr>
        <w:t> </w:t>
      </w:r>
      <w:r w:rsidR="00A20675" w:rsidRPr="000842C7">
        <w:rPr>
          <w:rFonts w:ascii="Arial" w:hAnsi="Arial" w:cs="Arial"/>
        </w:rPr>
        <w:t>r.</w:t>
      </w:r>
    </w:p>
    <w:p w:rsidR="00180953" w:rsidRPr="000842C7" w:rsidRDefault="00180953" w:rsidP="00A20675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0842C7">
        <w:rPr>
          <w:rFonts w:ascii="Arial" w:hAnsi="Arial" w:cs="Arial"/>
        </w:rPr>
        <w:t>Diagnoza pozwoliła na określenie stanów kryzysowych występujących na obszarze miasta Mielec: malejąca liczba mieszkańców miasta, procesy związane ze starzeniem się społeczności miasta, malejący przyrost naturalny, ujemne saldo migracji, znaczny udział osób bezrobotnych</w:t>
      </w:r>
      <w:r w:rsidR="002465E5" w:rsidRPr="000842C7">
        <w:rPr>
          <w:rFonts w:ascii="Arial" w:hAnsi="Arial" w:cs="Arial"/>
        </w:rPr>
        <w:t xml:space="preserve">, znaczny udział osób korzystających z pomocy społecznej, zagrożenie przestępczością, umiarkowany rozwój gospodarczy, zły stan techniczny obiektów budowlanych. </w:t>
      </w:r>
    </w:p>
    <w:p w:rsidR="002465E5" w:rsidRPr="000842C7" w:rsidRDefault="002465E5" w:rsidP="00A20675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0842C7">
        <w:rPr>
          <w:rFonts w:ascii="Arial" w:hAnsi="Arial" w:cs="Arial"/>
        </w:rPr>
        <w:t xml:space="preserve">Obszar rewitalizacji w podziale na ulice: </w:t>
      </w:r>
      <w:r w:rsidR="000F5BD8" w:rsidRPr="000842C7">
        <w:rPr>
          <w:rFonts w:ascii="Arial" w:hAnsi="Arial" w:cs="Arial"/>
        </w:rPr>
        <w:t xml:space="preserve">Aleja Niepodległości, Asnyka, Bogusławskiego, Chopina, Czarneckiego, Fredry, Kochanowskiego, Konopnickiej, Kraszewskiego, Ks. H. Arczewskiego, Ks. H. Kołłątaja, Miasteczko Młodego Robotnika, Skłodowskiej - Curie, Tetmajera, Wyspiańskiego, 3 Maja, Apteczna, Batorego, Bł. Ks. Romana Sitki, Dembowskiego, Flisaków, Hetmańska, </w:t>
      </w:r>
      <w:proofErr w:type="spellStart"/>
      <w:r w:rsidR="000F5BD8" w:rsidRPr="000842C7">
        <w:rPr>
          <w:rFonts w:ascii="Arial" w:hAnsi="Arial" w:cs="Arial"/>
        </w:rPr>
        <w:t>Jadernych</w:t>
      </w:r>
      <w:proofErr w:type="spellEnd"/>
      <w:r w:rsidR="000F5BD8" w:rsidRPr="000842C7">
        <w:rPr>
          <w:rFonts w:ascii="Arial" w:hAnsi="Arial" w:cs="Arial"/>
        </w:rPr>
        <w:t xml:space="preserve">, </w:t>
      </w:r>
      <w:r w:rsidR="00F24640" w:rsidRPr="000842C7">
        <w:rPr>
          <w:rFonts w:ascii="Arial" w:hAnsi="Arial" w:cs="Arial"/>
        </w:rPr>
        <w:t xml:space="preserve">Jędrusiów, Joselewicza, Kilińskiego, Kościelna, Kościuszki, Krakowska, Krótka, kwiatowa, Legionów, Lenartowicza, Lindego, Lisa, Mickiewicza, Obrońców Pokoju, Plater, Reymonta, Rynek, Rzeczna, Rzemieślnicza, Sandomierska, Sobieskiego, Staszica, </w:t>
      </w:r>
      <w:proofErr w:type="spellStart"/>
      <w:r w:rsidR="00F24640" w:rsidRPr="000842C7">
        <w:rPr>
          <w:rFonts w:ascii="Arial" w:hAnsi="Arial" w:cs="Arial"/>
        </w:rPr>
        <w:t>Szalay</w:t>
      </w:r>
      <w:proofErr w:type="spellEnd"/>
      <w:r w:rsidR="00F24640" w:rsidRPr="000842C7">
        <w:rPr>
          <w:rFonts w:ascii="Arial" w:hAnsi="Arial" w:cs="Arial"/>
        </w:rPr>
        <w:t xml:space="preserve"> </w:t>
      </w:r>
      <w:proofErr w:type="spellStart"/>
      <w:r w:rsidR="00F24640" w:rsidRPr="000842C7">
        <w:rPr>
          <w:rFonts w:ascii="Arial" w:hAnsi="Arial" w:cs="Arial"/>
        </w:rPr>
        <w:t>Groele</w:t>
      </w:r>
      <w:proofErr w:type="spellEnd"/>
      <w:r w:rsidR="00F24640" w:rsidRPr="000842C7">
        <w:rPr>
          <w:rFonts w:ascii="Arial" w:hAnsi="Arial" w:cs="Arial"/>
        </w:rPr>
        <w:t>, Szeroka, szewska, Szkolna, Wąska, Zagrody, Zawale.</w:t>
      </w:r>
      <w:r w:rsidR="00FD679A" w:rsidRPr="000842C7">
        <w:rPr>
          <w:rFonts w:ascii="Arial" w:hAnsi="Arial" w:cs="Arial"/>
        </w:rPr>
        <w:t xml:space="preserve"> </w:t>
      </w:r>
      <w:r w:rsidRPr="000842C7">
        <w:rPr>
          <w:rFonts w:ascii="Arial" w:hAnsi="Arial" w:cs="Arial"/>
        </w:rPr>
        <w:t>Łączna liczba mieszkańców – 7 617 osób (stan na 31.12.2015), co stanowi 12,67% udziału ludności ogółem. Łączna powierzchnia obszaru –135,30 ha; 2,89% udziału ogółem</w:t>
      </w:r>
      <w:r w:rsidR="00297087" w:rsidRPr="000842C7">
        <w:rPr>
          <w:rFonts w:ascii="Arial" w:hAnsi="Arial" w:cs="Arial"/>
        </w:rPr>
        <w:t>.</w:t>
      </w:r>
    </w:p>
    <w:p w:rsidR="00297087" w:rsidRPr="000842C7" w:rsidRDefault="00297087" w:rsidP="00A20675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0842C7">
        <w:rPr>
          <w:rFonts w:ascii="Arial" w:hAnsi="Arial" w:cs="Arial"/>
        </w:rPr>
        <w:t xml:space="preserve">Wizja obszaru rewitalizacji: </w:t>
      </w:r>
      <w:r w:rsidR="00433BA9" w:rsidRPr="000842C7">
        <w:rPr>
          <w:rFonts w:ascii="Arial" w:hAnsi="Arial" w:cs="Arial"/>
        </w:rPr>
        <w:t>o</w:t>
      </w:r>
      <w:r w:rsidRPr="000842C7">
        <w:rPr>
          <w:rFonts w:ascii="Arial" w:hAnsi="Arial" w:cs="Arial"/>
        </w:rPr>
        <w:t xml:space="preserve">bszar stanowiący atrakcyjne centrum miasta szanujące potrzeby lokalnej </w:t>
      </w:r>
      <w:r w:rsidR="00433BA9" w:rsidRPr="000842C7">
        <w:rPr>
          <w:rFonts w:ascii="Arial" w:hAnsi="Arial" w:cs="Arial"/>
        </w:rPr>
        <w:t>społeczności;</w:t>
      </w:r>
      <w:r w:rsidRPr="000842C7">
        <w:rPr>
          <w:rFonts w:ascii="Arial" w:hAnsi="Arial" w:cs="Arial"/>
        </w:rPr>
        <w:t xml:space="preserve"> </w:t>
      </w:r>
      <w:r w:rsidR="00433BA9" w:rsidRPr="000842C7">
        <w:rPr>
          <w:rFonts w:ascii="Arial" w:hAnsi="Arial" w:cs="Arial"/>
        </w:rPr>
        <w:t>staromiejski</w:t>
      </w:r>
      <w:r w:rsidRPr="000842C7">
        <w:rPr>
          <w:rFonts w:ascii="Arial" w:hAnsi="Arial" w:cs="Arial"/>
        </w:rPr>
        <w:t xml:space="preserve"> </w:t>
      </w:r>
      <w:r w:rsidR="00433BA9" w:rsidRPr="000842C7">
        <w:rPr>
          <w:rFonts w:ascii="Arial" w:hAnsi="Arial" w:cs="Arial"/>
        </w:rPr>
        <w:t>obszar</w:t>
      </w:r>
      <w:r w:rsidRPr="000842C7">
        <w:rPr>
          <w:rFonts w:ascii="Arial" w:hAnsi="Arial" w:cs="Arial"/>
        </w:rPr>
        <w:t xml:space="preserve"> </w:t>
      </w:r>
      <w:r w:rsidR="00433BA9" w:rsidRPr="000842C7">
        <w:rPr>
          <w:rFonts w:ascii="Arial" w:hAnsi="Arial" w:cs="Arial"/>
        </w:rPr>
        <w:t>miejscem</w:t>
      </w:r>
      <w:r w:rsidRPr="000842C7">
        <w:rPr>
          <w:rFonts w:ascii="Arial" w:hAnsi="Arial" w:cs="Arial"/>
        </w:rPr>
        <w:t xml:space="preserve"> </w:t>
      </w:r>
      <w:r w:rsidR="00433BA9" w:rsidRPr="000842C7">
        <w:rPr>
          <w:rFonts w:ascii="Arial" w:hAnsi="Arial" w:cs="Arial"/>
        </w:rPr>
        <w:t>wypoczynku i</w:t>
      </w:r>
      <w:r w:rsidR="00B45F21">
        <w:rPr>
          <w:rFonts w:ascii="Arial" w:hAnsi="Arial" w:cs="Arial"/>
        </w:rPr>
        <w:t> </w:t>
      </w:r>
      <w:r w:rsidR="00433BA9" w:rsidRPr="000842C7">
        <w:rPr>
          <w:rFonts w:ascii="Arial" w:hAnsi="Arial" w:cs="Arial"/>
        </w:rPr>
        <w:t>prowadzenia</w:t>
      </w:r>
      <w:r w:rsidRPr="000842C7">
        <w:rPr>
          <w:rFonts w:ascii="Arial" w:hAnsi="Arial" w:cs="Arial"/>
        </w:rPr>
        <w:t xml:space="preserve"> </w:t>
      </w:r>
      <w:r w:rsidR="00433BA9" w:rsidRPr="000842C7">
        <w:rPr>
          <w:rFonts w:ascii="Arial" w:hAnsi="Arial" w:cs="Arial"/>
        </w:rPr>
        <w:t>działalności gospodarczej</w:t>
      </w:r>
      <w:r w:rsidRPr="000842C7">
        <w:rPr>
          <w:rFonts w:ascii="Arial" w:hAnsi="Arial" w:cs="Arial"/>
        </w:rPr>
        <w:t xml:space="preserve"> </w:t>
      </w:r>
      <w:r w:rsidR="00433BA9" w:rsidRPr="000842C7">
        <w:rPr>
          <w:rFonts w:ascii="Arial" w:hAnsi="Arial" w:cs="Arial"/>
        </w:rPr>
        <w:t xml:space="preserve">oraz przestrzenią przyjazną mieszkańcom. </w:t>
      </w:r>
    </w:p>
    <w:p w:rsidR="00433BA9" w:rsidRPr="000842C7" w:rsidRDefault="00433BA9" w:rsidP="00A20675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0842C7">
        <w:rPr>
          <w:rFonts w:ascii="Arial" w:hAnsi="Arial" w:cs="Arial"/>
        </w:rPr>
        <w:t>Cele główne rewitalizacji: poprawa stanu, rozwój infrastruktury mieszkaniowej i</w:t>
      </w:r>
      <w:r w:rsidR="00B45F21">
        <w:rPr>
          <w:rFonts w:ascii="Arial" w:hAnsi="Arial" w:cs="Arial"/>
        </w:rPr>
        <w:t> </w:t>
      </w:r>
      <w:r w:rsidRPr="000842C7">
        <w:rPr>
          <w:rFonts w:ascii="Arial" w:hAnsi="Arial" w:cs="Arial"/>
        </w:rPr>
        <w:t>sieciowej oraz poprawa estetyki przestrzeni miejskiej; poprawa stanu i rozwój infrastruktury komunikacyjnej oraz parkingowej; rozwój infrastruktury społecznej oraz podnoszenie jakości przestrzeni publicznych; wzrost aktywności gospodarczej i</w:t>
      </w:r>
      <w:r w:rsidR="00B45F21">
        <w:rPr>
          <w:rFonts w:ascii="Arial" w:hAnsi="Arial" w:cs="Arial"/>
        </w:rPr>
        <w:t> </w:t>
      </w:r>
      <w:r w:rsidRPr="000842C7">
        <w:rPr>
          <w:rFonts w:ascii="Arial" w:hAnsi="Arial" w:cs="Arial"/>
        </w:rPr>
        <w:t>zawodowej; zmniejszenie skali negatywnych zjawisk społecznych oraz zwiększenie aktywności społecznej; poprawa jakości środowiska.</w:t>
      </w:r>
    </w:p>
    <w:p w:rsidR="007F01C1" w:rsidRPr="000842C7" w:rsidRDefault="007F01C1" w:rsidP="00B45F21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0842C7">
        <w:rPr>
          <w:rFonts w:ascii="Arial" w:hAnsi="Arial" w:cs="Arial"/>
        </w:rPr>
        <w:t xml:space="preserve">W wyniku prac nad Lokalnym Programem Rewitalizacji, a także w oparciu </w:t>
      </w:r>
      <w:r w:rsidRPr="000842C7">
        <w:rPr>
          <w:rFonts w:ascii="Arial" w:hAnsi="Arial" w:cs="Arial"/>
        </w:rPr>
        <w:br/>
        <w:t xml:space="preserve">o zasadę partnerstwa oraz partycypacji społecznej, zdefiniowano i scharakteryzowano 47 projektów. </w:t>
      </w:r>
    </w:p>
    <w:p w:rsidR="00F16B9A" w:rsidRPr="000842C7" w:rsidRDefault="000842C7" w:rsidP="00B45F21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0842C7">
        <w:rPr>
          <w:rFonts w:ascii="Arial" w:hAnsi="Arial" w:cs="Arial"/>
        </w:rPr>
        <w:t xml:space="preserve">Zrealizowano m.in. następujące projekty: </w:t>
      </w:r>
      <w:r w:rsidR="00F16B9A" w:rsidRPr="000842C7">
        <w:rPr>
          <w:rFonts w:ascii="Arial" w:hAnsi="Arial" w:cs="Arial"/>
        </w:rPr>
        <w:t>Przebudowa i remont budynku przy ul. Mickiewicza 13 w Mielcu na potrzeby utworzenia mieszkań chronionych</w:t>
      </w:r>
      <w:r w:rsidR="000132E9" w:rsidRPr="000842C7">
        <w:rPr>
          <w:rFonts w:ascii="Arial" w:hAnsi="Arial" w:cs="Arial"/>
        </w:rPr>
        <w:t xml:space="preserve">. Projekt polegał na przebudowie i remoncie zdegradowanego piętrowego obiektu przy ul. </w:t>
      </w:r>
      <w:r w:rsidR="000132E9" w:rsidRPr="000842C7">
        <w:rPr>
          <w:rFonts w:ascii="Arial" w:hAnsi="Arial" w:cs="Arial"/>
        </w:rPr>
        <w:lastRenderedPageBreak/>
        <w:t xml:space="preserve">Mickiewicza 13 w Mielcu, stanowiącego własność Gminy Miejskiej Mielec, na cele utworzenia 6 mieszkań chronionych w sumie dla 25 osób. Funkcjonowanie mieszkań chronionych powiązane </w:t>
      </w:r>
      <w:r>
        <w:rPr>
          <w:rFonts w:ascii="Arial" w:hAnsi="Arial" w:cs="Arial"/>
        </w:rPr>
        <w:t xml:space="preserve">jest </w:t>
      </w:r>
      <w:r w:rsidR="000132E9" w:rsidRPr="000842C7">
        <w:rPr>
          <w:rFonts w:ascii="Arial" w:hAnsi="Arial" w:cs="Arial"/>
        </w:rPr>
        <w:t>z procesem integracji społecznej i aktywizacji społeczno-zawodowej mieszkańców. Lokatorzy mieszkań chronionych uczestnic</w:t>
      </w:r>
      <w:r>
        <w:rPr>
          <w:rFonts w:ascii="Arial" w:hAnsi="Arial" w:cs="Arial"/>
        </w:rPr>
        <w:t>zą</w:t>
      </w:r>
      <w:r w:rsidR="000132E9" w:rsidRPr="000842C7">
        <w:rPr>
          <w:rFonts w:ascii="Arial" w:hAnsi="Arial" w:cs="Arial"/>
        </w:rPr>
        <w:t xml:space="preserve"> w</w:t>
      </w:r>
      <w:r w:rsidR="00B45F21">
        <w:rPr>
          <w:rFonts w:ascii="Arial" w:hAnsi="Arial" w:cs="Arial"/>
        </w:rPr>
        <w:t> </w:t>
      </w:r>
      <w:r w:rsidR="000132E9" w:rsidRPr="000842C7">
        <w:rPr>
          <w:rFonts w:ascii="Arial" w:hAnsi="Arial" w:cs="Arial"/>
        </w:rPr>
        <w:t xml:space="preserve">warsztatach i spotkaniach organizowanych przez MOPS w Mielcu, w ramach Klubu Integracji Społecznej (KIS) w specjalnie dobranych do ich potrzeb formach aktywizacji społecznej i zawodowej. Dokumentacja techniczna remontu i przebudowy obejmowała szerszy zakres robót budowlanych, niż ten objęty wnioskiem o dofinansowanie. Projekt obejmował prace na parterze i piętrze budynku. W ich zakres wchodziło przeprowadzenie rozbiórkowych, zasypanie piwnic, budowę schodów. Wymienione zostały również instalacje wewnętrzne i wybudowana została nowa wentylacja mechaniczna. Projekt zakładał naprawę i docieplenie stropu drewnianego, położenie nowych posadzek, montaż sufitów podwieszanych, budowę ścian z </w:t>
      </w:r>
      <w:r w:rsidR="00B45F21">
        <w:rPr>
          <w:rFonts w:ascii="Arial" w:hAnsi="Arial" w:cs="Arial"/>
        </w:rPr>
        <w:t>KG</w:t>
      </w:r>
      <w:r w:rsidR="000132E9" w:rsidRPr="000842C7">
        <w:rPr>
          <w:rFonts w:ascii="Arial" w:hAnsi="Arial" w:cs="Arial"/>
        </w:rPr>
        <w:t>, docieplenie od wewnątrz, wymianę stolarki okiennej i drzwiowej zewnętrznej i wewnętrznej. Wykonana została nowa klatka schodowa oraz nowa kotłownia. W projekcie ujęto naprawę uszkodzonej elewacji i malowanie dachu. Wyremontowane zostały także tarasy i balkony. Budynek został dostosowany do potrzeb osób niepełnosprawnych dzięki zainstalowaniu windy i montażu pochwytów w łazienkach.</w:t>
      </w:r>
      <w:r w:rsidR="00B45F21">
        <w:rPr>
          <w:rFonts w:ascii="Arial" w:hAnsi="Arial" w:cs="Arial"/>
        </w:rPr>
        <w:t xml:space="preserve"> </w:t>
      </w:r>
      <w:r w:rsidR="000132E9" w:rsidRPr="000842C7">
        <w:rPr>
          <w:rFonts w:ascii="Arial" w:hAnsi="Arial" w:cs="Arial"/>
        </w:rPr>
        <w:t xml:space="preserve">Dzięki przeprowadzonym pracom poprawie uległa efektywność energetyczna budynku. </w:t>
      </w:r>
      <w:r>
        <w:rPr>
          <w:rFonts w:ascii="Arial" w:hAnsi="Arial" w:cs="Arial"/>
        </w:rPr>
        <w:br/>
      </w:r>
      <w:r w:rsidR="000132E9" w:rsidRPr="000842C7">
        <w:rPr>
          <w:rFonts w:ascii="Arial" w:hAnsi="Arial" w:cs="Arial"/>
        </w:rPr>
        <w:t>W projekcie technicznym założono również biały montaż oraz wyposażenie mieszkań chronionych m. in. w kuchenki elektryczne z piekarnikami, meble kuchenne, łóżka, krzesła, stoły, pralki, lodówki itp. Wyposażenie to było niezbędne w celu zapewnienia odpowiednich warunków lokalowych osób, które będą korzystały z mieszkań chronionych oraz dla zapewnienia osiągnięcia celów projektu.</w:t>
      </w:r>
      <w:r w:rsidR="00513D55" w:rsidRPr="000842C7">
        <w:rPr>
          <w:rFonts w:ascii="Arial" w:hAnsi="Arial" w:cs="Arial"/>
        </w:rPr>
        <w:t xml:space="preserve"> </w:t>
      </w:r>
    </w:p>
    <w:p w:rsidR="00DB681B" w:rsidRPr="00C319E4" w:rsidRDefault="00DB681B" w:rsidP="003B01D5">
      <w:pPr>
        <w:pStyle w:val="NormalnyWeb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319E4">
        <w:rPr>
          <w:rFonts w:ascii="Arial" w:hAnsi="Arial" w:cs="Arial"/>
          <w:sz w:val="20"/>
          <w:szCs w:val="20"/>
        </w:rPr>
        <w:t>Remont kamienicy przy ul. Mickiewicza 13</w:t>
      </w:r>
    </w:p>
    <w:p w:rsidR="00DB681B" w:rsidRDefault="00DB681B" w:rsidP="003B01D5">
      <w:pPr>
        <w:pStyle w:val="NormalnyWeb"/>
        <w:spacing w:after="0"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60959" cy="3180522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73" cy="318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681B" w:rsidRDefault="00DB681B" w:rsidP="003B01D5">
      <w:pPr>
        <w:pStyle w:val="NormalnyWeb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B681B">
        <w:rPr>
          <w:rFonts w:ascii="Arial" w:hAnsi="Arial" w:cs="Arial"/>
          <w:i/>
          <w:sz w:val="20"/>
          <w:szCs w:val="20"/>
        </w:rPr>
        <w:t>Źródło: Urząd Miejski w Mielcu</w:t>
      </w:r>
    </w:p>
    <w:p w:rsidR="00AD554C" w:rsidRPr="000842C7" w:rsidRDefault="000A4BDC" w:rsidP="003B01D5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0842C7">
        <w:rPr>
          <w:rFonts w:ascii="Arial" w:hAnsi="Arial" w:cs="Arial"/>
        </w:rPr>
        <w:lastRenderedPageBreak/>
        <w:t>Przebudowa, nadbudowa i rozbudowa budynku przy ul. Sitki 3 w Mielcu na potrzeby Domu Dziennego Pobytu oraz Warsztatów Terapii Zajęciowej. Projekt polegał na przebudowie, nadbudowie i rozbudowie budynku przy ulicy Sitki na potrzeby Domu Dziennego Pobytu oraz Warsztatów Terapii Zajęciowej. Realizacja projektu miała na celu zwiększenie dostępności usług społecznych na terenie Gminy Miejskiej Mielec. W</w:t>
      </w:r>
      <w:r w:rsidR="00B45F21">
        <w:rPr>
          <w:rFonts w:ascii="Arial" w:hAnsi="Arial" w:cs="Arial"/>
        </w:rPr>
        <w:t> </w:t>
      </w:r>
      <w:r w:rsidRPr="000842C7">
        <w:rPr>
          <w:rFonts w:ascii="Arial" w:hAnsi="Arial" w:cs="Arial"/>
        </w:rPr>
        <w:t xml:space="preserve">obiekcie został wydzielony funkcjonalnie Dom Dziennego Pobytu dla osób starszych – (40 uczestników) na parterze budynku oraz Warsztaty Terapii Zajęciowej dla osób niepełnosprawnych (25 uczestników) zlokalizowane w części dwukondygnacyjnej, tj. na parterze i poddaszu, z pomieszczeniami połączonymi windą. Przedmiotowe przedsięwzięcie obejmowało: przebudowę, rozbudowę </w:t>
      </w:r>
      <w:r w:rsidR="00F57749">
        <w:rPr>
          <w:rFonts w:ascii="Arial" w:hAnsi="Arial" w:cs="Arial"/>
        </w:rPr>
        <w:br/>
      </w:r>
      <w:r w:rsidRPr="000842C7">
        <w:rPr>
          <w:rFonts w:ascii="Arial" w:hAnsi="Arial" w:cs="Arial"/>
        </w:rPr>
        <w:t>i nadbudowę istniejącego budynku gospodarczo – garażowego poprzez poszerzenie oraz dobudowanie skrzydła. Do głównych efektów realizacji projektu zalicza się rozszerzenie oferty placówki opiekuńczo-pobytowej, wsparcie procesu aktywizacji społecznej dla osób starszych, zminimalizowanie izolacji społecznej i psychicznej osób starszych, rozwój infrastruktury społecznej.</w:t>
      </w:r>
    </w:p>
    <w:p w:rsidR="00AE72F2" w:rsidRPr="003B01D5" w:rsidRDefault="003B01D5" w:rsidP="003B01D5">
      <w:pPr>
        <w:pStyle w:val="NormalnyWeb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B01D5">
        <w:rPr>
          <w:rFonts w:ascii="Arial" w:hAnsi="Arial" w:cs="Arial"/>
          <w:sz w:val="20"/>
          <w:szCs w:val="20"/>
        </w:rPr>
        <w:t>Domu Dziennego Pobytu oraz Warsztatów Terapii Zajęciowej</w:t>
      </w:r>
      <w:r w:rsidR="000842C7">
        <w:rPr>
          <w:rFonts w:ascii="Arial" w:hAnsi="Arial" w:cs="Arial"/>
          <w:sz w:val="20"/>
          <w:szCs w:val="20"/>
        </w:rPr>
        <w:t xml:space="preserve"> w Mielcu</w:t>
      </w:r>
    </w:p>
    <w:p w:rsidR="00433BA9" w:rsidRDefault="003B01D5" w:rsidP="00A20675">
      <w:pPr>
        <w:pStyle w:val="NormalnyWeb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761167" cy="242514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59" cy="242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1D5" w:rsidRDefault="003B01D5" w:rsidP="00A20675">
      <w:pPr>
        <w:pStyle w:val="NormalnyWeb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B01D5">
        <w:rPr>
          <w:rFonts w:ascii="Arial" w:hAnsi="Arial" w:cs="Arial"/>
          <w:i/>
          <w:sz w:val="20"/>
          <w:szCs w:val="20"/>
        </w:rPr>
        <w:t>Źródło: wtz.mielec.pl</w:t>
      </w:r>
    </w:p>
    <w:p w:rsidR="00D56BC7" w:rsidRPr="000842C7" w:rsidRDefault="00D56BC7" w:rsidP="00D56BC7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0842C7">
        <w:rPr>
          <w:rFonts w:ascii="Arial" w:hAnsi="Arial" w:cs="Arial"/>
        </w:rPr>
        <w:t xml:space="preserve">Projekt pn. </w:t>
      </w:r>
      <w:r w:rsidR="001B3538" w:rsidRPr="000842C7">
        <w:rPr>
          <w:rFonts w:ascii="Arial" w:hAnsi="Arial" w:cs="Arial"/>
        </w:rPr>
        <w:t xml:space="preserve">Poszerzenie i wzbogacenie oferty kulturalnej dla mieszkańców MOF Mielec poprzez rozbudowę i modernizację Miejskiej Biblioteki Publicznej w Mielcu. </w:t>
      </w:r>
      <w:r w:rsidRPr="000842C7">
        <w:rPr>
          <w:rFonts w:ascii="Arial" w:hAnsi="Arial" w:cs="Arial"/>
        </w:rPr>
        <w:t xml:space="preserve">Głównym celem realizacji niniejszego projektu było podniesienie atrakcyjności kulturalnej regionu oraz wzrost dostępu do oferty kulturalnej mieszkańców miasta, Miejskiego Obszaru Funkcjonalnego oraz innych gmin powiatu. Dzięki modernizacji i rozbudowie Miejskiej Biblioteki Publicznej w Mielcu wraz z wyposażeniem oraz zakupem sprzętu multimedialnego i teleinformatycznego możliwy będzie wzrost jakości oferty poprzez jej rozwój, odpowiadający na nowe potrzeby w obszarze działalności kulturalnej oraz przystosowanie oferty biblioteki do pełnienia nowych funkcji kulturalnych, w tym edukacyjnych, wynikających z rozwoju technologicznego. Ponadto zarówno budynek, jak i oferta, </w:t>
      </w:r>
      <w:r w:rsidR="00B5438F" w:rsidRPr="000842C7">
        <w:rPr>
          <w:rFonts w:ascii="Arial" w:hAnsi="Arial" w:cs="Arial"/>
        </w:rPr>
        <w:t>są</w:t>
      </w:r>
      <w:r w:rsidRPr="000842C7">
        <w:rPr>
          <w:rFonts w:ascii="Arial" w:hAnsi="Arial" w:cs="Arial"/>
        </w:rPr>
        <w:t xml:space="preserve"> w pełni dostosowane do potrzeb osób niepełnosprawnych. </w:t>
      </w:r>
    </w:p>
    <w:p w:rsidR="000842C7" w:rsidRDefault="000842C7" w:rsidP="00A20675">
      <w:pPr>
        <w:pStyle w:val="NormalnyWeb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3538" w:rsidRPr="001B3538" w:rsidRDefault="00AD554C" w:rsidP="00A20675">
      <w:pPr>
        <w:pStyle w:val="NormalnyWeb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D554C">
        <w:rPr>
          <w:rFonts w:ascii="Arial" w:hAnsi="Arial" w:cs="Arial"/>
          <w:sz w:val="20"/>
          <w:szCs w:val="20"/>
        </w:rPr>
        <w:lastRenderedPageBreak/>
        <w:t>Miejska Bibliotek</w:t>
      </w:r>
      <w:r w:rsidR="000842C7">
        <w:rPr>
          <w:rFonts w:ascii="Arial" w:hAnsi="Arial" w:cs="Arial"/>
          <w:sz w:val="20"/>
          <w:szCs w:val="20"/>
        </w:rPr>
        <w:t>a</w:t>
      </w:r>
      <w:r w:rsidRPr="00AD554C">
        <w:rPr>
          <w:rFonts w:ascii="Arial" w:hAnsi="Arial" w:cs="Arial"/>
          <w:sz w:val="20"/>
          <w:szCs w:val="20"/>
        </w:rPr>
        <w:t xml:space="preserve"> Publiczna w Mielcu</w:t>
      </w:r>
    </w:p>
    <w:p w:rsidR="00A20675" w:rsidRDefault="00AD554C" w:rsidP="009332C3">
      <w:pPr>
        <w:pStyle w:val="NormalnyWeb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5756537" cy="2892287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33" cy="296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54C">
        <w:rPr>
          <w:rFonts w:ascii="Arial" w:hAnsi="Arial" w:cs="Arial"/>
          <w:i/>
          <w:sz w:val="20"/>
          <w:szCs w:val="20"/>
        </w:rPr>
        <w:t>Źródło: mapadotacji.gov.pl</w:t>
      </w:r>
    </w:p>
    <w:p w:rsidR="00906D73" w:rsidRDefault="00906D73" w:rsidP="009332C3">
      <w:pPr>
        <w:pStyle w:val="NormalnyWeb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64E25">
        <w:rPr>
          <w:rFonts w:ascii="Arial" w:hAnsi="Arial" w:cs="Arial"/>
          <w:sz w:val="22"/>
          <w:szCs w:val="22"/>
        </w:rPr>
        <w:t>Wykorzystane ź</w:t>
      </w:r>
      <w:r w:rsidR="00E64E25" w:rsidRPr="00E64E25">
        <w:rPr>
          <w:rFonts w:ascii="Arial" w:hAnsi="Arial" w:cs="Arial"/>
          <w:sz w:val="22"/>
          <w:szCs w:val="22"/>
        </w:rPr>
        <w:t>r</w:t>
      </w:r>
      <w:r w:rsidRPr="00E64E25">
        <w:rPr>
          <w:rFonts w:ascii="Arial" w:hAnsi="Arial" w:cs="Arial"/>
          <w:sz w:val="22"/>
          <w:szCs w:val="22"/>
        </w:rPr>
        <w:t xml:space="preserve">ódła: </w:t>
      </w:r>
      <w:r w:rsidR="00E64E25">
        <w:rPr>
          <w:rFonts w:ascii="Arial" w:hAnsi="Arial" w:cs="Arial"/>
          <w:sz w:val="22"/>
          <w:szCs w:val="22"/>
        </w:rPr>
        <w:t>LPR dla Miasta Mielca, mapadotacji.gov.pl, wtz.mielec.pl.</w:t>
      </w:r>
    </w:p>
    <w:p w:rsidR="00E64E25" w:rsidRPr="00E64E25" w:rsidRDefault="00C319E4" w:rsidP="009332C3">
      <w:pPr>
        <w:pStyle w:val="NormalnyWeb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hyperlink r:id="rId11" w:history="1">
        <w:r w:rsidR="00E64E25" w:rsidRPr="00E64E25">
          <w:rPr>
            <w:rStyle w:val="Hipercze"/>
            <w:rFonts w:ascii="Arial" w:hAnsi="Arial" w:cs="Arial"/>
            <w:sz w:val="22"/>
            <w:szCs w:val="22"/>
          </w:rPr>
          <w:t>Link do LPR dla Miasta Mielca</w:t>
        </w:r>
      </w:hyperlink>
    </w:p>
    <w:sectPr w:rsidR="00E64E25" w:rsidRPr="00E64E25" w:rsidSect="00AD554C">
      <w:pgSz w:w="11906" w:h="16838"/>
      <w:pgMar w:top="1366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7C" w:rsidRDefault="005E1D7C" w:rsidP="007D6546">
      <w:pPr>
        <w:spacing w:after="0" w:line="240" w:lineRule="auto"/>
      </w:pPr>
      <w:r>
        <w:separator/>
      </w:r>
    </w:p>
  </w:endnote>
  <w:endnote w:type="continuationSeparator" w:id="0">
    <w:p w:rsidR="005E1D7C" w:rsidRDefault="005E1D7C" w:rsidP="007D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7C" w:rsidRDefault="005E1D7C" w:rsidP="007D6546">
      <w:pPr>
        <w:spacing w:after="0" w:line="240" w:lineRule="auto"/>
      </w:pPr>
      <w:r>
        <w:separator/>
      </w:r>
    </w:p>
  </w:footnote>
  <w:footnote w:type="continuationSeparator" w:id="0">
    <w:p w:rsidR="005E1D7C" w:rsidRDefault="005E1D7C" w:rsidP="007D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C07"/>
    <w:multiLevelType w:val="multilevel"/>
    <w:tmpl w:val="68D0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92078"/>
    <w:multiLevelType w:val="hybridMultilevel"/>
    <w:tmpl w:val="B4281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1CC4"/>
    <w:multiLevelType w:val="hybridMultilevel"/>
    <w:tmpl w:val="A6C43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3C8D"/>
    <w:multiLevelType w:val="hybridMultilevel"/>
    <w:tmpl w:val="3060461A"/>
    <w:lvl w:ilvl="0" w:tplc="3EEEA12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5613D"/>
    <w:multiLevelType w:val="hybridMultilevel"/>
    <w:tmpl w:val="011254FE"/>
    <w:lvl w:ilvl="0" w:tplc="18BEABB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084A"/>
    <w:multiLevelType w:val="hybridMultilevel"/>
    <w:tmpl w:val="548E5A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6A402F"/>
    <w:multiLevelType w:val="hybridMultilevel"/>
    <w:tmpl w:val="BFB87370"/>
    <w:lvl w:ilvl="0" w:tplc="20D86CAC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B324F2"/>
    <w:multiLevelType w:val="hybridMultilevel"/>
    <w:tmpl w:val="661CB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BB7"/>
    <w:multiLevelType w:val="hybridMultilevel"/>
    <w:tmpl w:val="18746A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1D06849"/>
    <w:multiLevelType w:val="multilevel"/>
    <w:tmpl w:val="0CE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EA65B4"/>
    <w:multiLevelType w:val="hybridMultilevel"/>
    <w:tmpl w:val="0A46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20990"/>
    <w:multiLevelType w:val="hybridMultilevel"/>
    <w:tmpl w:val="28BC2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F50F0"/>
    <w:multiLevelType w:val="hybridMultilevel"/>
    <w:tmpl w:val="109200FA"/>
    <w:lvl w:ilvl="0" w:tplc="10BC8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9005A"/>
    <w:multiLevelType w:val="hybridMultilevel"/>
    <w:tmpl w:val="C17AF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45DF4"/>
    <w:multiLevelType w:val="hybridMultilevel"/>
    <w:tmpl w:val="31EA6E8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527DB8"/>
    <w:multiLevelType w:val="hybridMultilevel"/>
    <w:tmpl w:val="3066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D26464"/>
    <w:multiLevelType w:val="hybridMultilevel"/>
    <w:tmpl w:val="E3E0ADD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CC5115"/>
    <w:multiLevelType w:val="hybridMultilevel"/>
    <w:tmpl w:val="D6BA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12182"/>
    <w:multiLevelType w:val="hybridMultilevel"/>
    <w:tmpl w:val="3F8AFD3A"/>
    <w:lvl w:ilvl="0" w:tplc="B2AAD9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C2532"/>
    <w:multiLevelType w:val="hybridMultilevel"/>
    <w:tmpl w:val="02ACB864"/>
    <w:lvl w:ilvl="0" w:tplc="6CD0F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76B40"/>
    <w:multiLevelType w:val="hybridMultilevel"/>
    <w:tmpl w:val="6824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06ECE"/>
    <w:multiLevelType w:val="hybridMultilevel"/>
    <w:tmpl w:val="324AB0C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91509B9"/>
    <w:multiLevelType w:val="multilevel"/>
    <w:tmpl w:val="602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E12C0E"/>
    <w:multiLevelType w:val="hybridMultilevel"/>
    <w:tmpl w:val="5DD06290"/>
    <w:lvl w:ilvl="0" w:tplc="92E0107A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F5143AC"/>
    <w:multiLevelType w:val="multilevel"/>
    <w:tmpl w:val="4DDC72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A02C0C"/>
    <w:multiLevelType w:val="hybridMultilevel"/>
    <w:tmpl w:val="A1A844F2"/>
    <w:lvl w:ilvl="0" w:tplc="891C88F2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968D3"/>
    <w:multiLevelType w:val="hybridMultilevel"/>
    <w:tmpl w:val="71BCD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30663"/>
    <w:multiLevelType w:val="hybridMultilevel"/>
    <w:tmpl w:val="69C05B06"/>
    <w:lvl w:ilvl="0" w:tplc="B2AAD9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4177E"/>
    <w:multiLevelType w:val="multilevel"/>
    <w:tmpl w:val="632E60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27"/>
  </w:num>
  <w:num w:numId="4">
    <w:abstractNumId w:val="10"/>
  </w:num>
  <w:num w:numId="5">
    <w:abstractNumId w:val="17"/>
  </w:num>
  <w:num w:numId="6">
    <w:abstractNumId w:val="18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16"/>
  </w:num>
  <w:num w:numId="13">
    <w:abstractNumId w:val="16"/>
  </w:num>
  <w:num w:numId="14">
    <w:abstractNumId w:val="25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3"/>
  </w:num>
  <w:num w:numId="21">
    <w:abstractNumId w:val="6"/>
  </w:num>
  <w:num w:numId="22">
    <w:abstractNumId w:val="0"/>
  </w:num>
  <w:num w:numId="23">
    <w:abstractNumId w:val="23"/>
  </w:num>
  <w:num w:numId="24">
    <w:abstractNumId w:val="26"/>
  </w:num>
  <w:num w:numId="25">
    <w:abstractNumId w:val="13"/>
  </w:num>
  <w:num w:numId="26">
    <w:abstractNumId w:val="2"/>
  </w:num>
  <w:num w:numId="27">
    <w:abstractNumId w:val="20"/>
  </w:num>
  <w:num w:numId="28">
    <w:abstractNumId w:val="9"/>
  </w:num>
  <w:num w:numId="29">
    <w:abstractNumId w:val="22"/>
  </w:num>
  <w:num w:numId="30">
    <w:abstractNumId w:val="2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AE"/>
    <w:rsid w:val="00012404"/>
    <w:rsid w:val="000132E9"/>
    <w:rsid w:val="0001651A"/>
    <w:rsid w:val="0002592E"/>
    <w:rsid w:val="00025BA2"/>
    <w:rsid w:val="00030D24"/>
    <w:rsid w:val="00032004"/>
    <w:rsid w:val="0004048C"/>
    <w:rsid w:val="00045950"/>
    <w:rsid w:val="00053395"/>
    <w:rsid w:val="0005488B"/>
    <w:rsid w:val="00060E15"/>
    <w:rsid w:val="00067BEF"/>
    <w:rsid w:val="00077661"/>
    <w:rsid w:val="000842C7"/>
    <w:rsid w:val="00085F4F"/>
    <w:rsid w:val="000A07AC"/>
    <w:rsid w:val="000A07CD"/>
    <w:rsid w:val="000A35C1"/>
    <w:rsid w:val="000A4BDC"/>
    <w:rsid w:val="000C2897"/>
    <w:rsid w:val="000D3E0C"/>
    <w:rsid w:val="000F5BD8"/>
    <w:rsid w:val="00101150"/>
    <w:rsid w:val="001305E2"/>
    <w:rsid w:val="00137750"/>
    <w:rsid w:val="001450F1"/>
    <w:rsid w:val="00150624"/>
    <w:rsid w:val="001539C3"/>
    <w:rsid w:val="00154742"/>
    <w:rsid w:val="001573D7"/>
    <w:rsid w:val="00160012"/>
    <w:rsid w:val="00164A5F"/>
    <w:rsid w:val="00180953"/>
    <w:rsid w:val="00186D3B"/>
    <w:rsid w:val="00193AFA"/>
    <w:rsid w:val="00196BB2"/>
    <w:rsid w:val="00197A2B"/>
    <w:rsid w:val="001A09EA"/>
    <w:rsid w:val="001B3538"/>
    <w:rsid w:val="001B4761"/>
    <w:rsid w:val="001C5FDB"/>
    <w:rsid w:val="001C7F6D"/>
    <w:rsid w:val="001D5F7C"/>
    <w:rsid w:val="001E6688"/>
    <w:rsid w:val="001E69C3"/>
    <w:rsid w:val="001F6FC6"/>
    <w:rsid w:val="00215A63"/>
    <w:rsid w:val="00244654"/>
    <w:rsid w:val="00245F26"/>
    <w:rsid w:val="002465E5"/>
    <w:rsid w:val="002521CF"/>
    <w:rsid w:val="00266679"/>
    <w:rsid w:val="0027281A"/>
    <w:rsid w:val="00273D90"/>
    <w:rsid w:val="002745FA"/>
    <w:rsid w:val="00280483"/>
    <w:rsid w:val="00297087"/>
    <w:rsid w:val="002B3A76"/>
    <w:rsid w:val="002B6A7C"/>
    <w:rsid w:val="002C257A"/>
    <w:rsid w:val="002C678E"/>
    <w:rsid w:val="002D07C2"/>
    <w:rsid w:val="002D3DF5"/>
    <w:rsid w:val="002D55B4"/>
    <w:rsid w:val="002E57D6"/>
    <w:rsid w:val="002E6192"/>
    <w:rsid w:val="002E74EA"/>
    <w:rsid w:val="002F338C"/>
    <w:rsid w:val="002F5899"/>
    <w:rsid w:val="0030051D"/>
    <w:rsid w:val="00313B6C"/>
    <w:rsid w:val="00317DA9"/>
    <w:rsid w:val="0032199B"/>
    <w:rsid w:val="00322D77"/>
    <w:rsid w:val="003301EA"/>
    <w:rsid w:val="00331460"/>
    <w:rsid w:val="00331ADD"/>
    <w:rsid w:val="00344CC0"/>
    <w:rsid w:val="003462F8"/>
    <w:rsid w:val="00352D90"/>
    <w:rsid w:val="0036015D"/>
    <w:rsid w:val="00362243"/>
    <w:rsid w:val="00375687"/>
    <w:rsid w:val="003844B2"/>
    <w:rsid w:val="00390E0E"/>
    <w:rsid w:val="003A4A2A"/>
    <w:rsid w:val="003B01D5"/>
    <w:rsid w:val="003B3EDB"/>
    <w:rsid w:val="003D4CC0"/>
    <w:rsid w:val="003F25F9"/>
    <w:rsid w:val="00401236"/>
    <w:rsid w:val="00401C96"/>
    <w:rsid w:val="00410F09"/>
    <w:rsid w:val="004222A0"/>
    <w:rsid w:val="00422EA6"/>
    <w:rsid w:val="004327EE"/>
    <w:rsid w:val="00433BA9"/>
    <w:rsid w:val="00434627"/>
    <w:rsid w:val="004400F3"/>
    <w:rsid w:val="00441470"/>
    <w:rsid w:val="004543C2"/>
    <w:rsid w:val="004566B8"/>
    <w:rsid w:val="00462DC8"/>
    <w:rsid w:val="00464515"/>
    <w:rsid w:val="00471039"/>
    <w:rsid w:val="004848BC"/>
    <w:rsid w:val="00495E47"/>
    <w:rsid w:val="004960B3"/>
    <w:rsid w:val="004A5CE0"/>
    <w:rsid w:val="004B0D35"/>
    <w:rsid w:val="004B2AEA"/>
    <w:rsid w:val="004D091E"/>
    <w:rsid w:val="004D759D"/>
    <w:rsid w:val="00510DE0"/>
    <w:rsid w:val="00513D55"/>
    <w:rsid w:val="005236AF"/>
    <w:rsid w:val="00527FDA"/>
    <w:rsid w:val="00541FBC"/>
    <w:rsid w:val="00561118"/>
    <w:rsid w:val="00565DDD"/>
    <w:rsid w:val="00566A9E"/>
    <w:rsid w:val="00567469"/>
    <w:rsid w:val="0058688C"/>
    <w:rsid w:val="0059193A"/>
    <w:rsid w:val="0059581D"/>
    <w:rsid w:val="005B2151"/>
    <w:rsid w:val="005C139E"/>
    <w:rsid w:val="005C1478"/>
    <w:rsid w:val="005C415A"/>
    <w:rsid w:val="005C7D9D"/>
    <w:rsid w:val="005D0532"/>
    <w:rsid w:val="005D2C23"/>
    <w:rsid w:val="005E1D7C"/>
    <w:rsid w:val="005F1A1E"/>
    <w:rsid w:val="005F2EAE"/>
    <w:rsid w:val="0060558C"/>
    <w:rsid w:val="00615EE8"/>
    <w:rsid w:val="006304DA"/>
    <w:rsid w:val="00634D79"/>
    <w:rsid w:val="00642134"/>
    <w:rsid w:val="00643FDE"/>
    <w:rsid w:val="0064544D"/>
    <w:rsid w:val="00652CFF"/>
    <w:rsid w:val="00695396"/>
    <w:rsid w:val="00695D51"/>
    <w:rsid w:val="00697632"/>
    <w:rsid w:val="0069785A"/>
    <w:rsid w:val="006A5F73"/>
    <w:rsid w:val="006B03ED"/>
    <w:rsid w:val="006B03F6"/>
    <w:rsid w:val="006B1595"/>
    <w:rsid w:val="006B43EE"/>
    <w:rsid w:val="006B4C18"/>
    <w:rsid w:val="006D26B9"/>
    <w:rsid w:val="006E7F5C"/>
    <w:rsid w:val="006F7365"/>
    <w:rsid w:val="00701E2D"/>
    <w:rsid w:val="00711540"/>
    <w:rsid w:val="00714D2C"/>
    <w:rsid w:val="00722E57"/>
    <w:rsid w:val="00727A62"/>
    <w:rsid w:val="00743779"/>
    <w:rsid w:val="007473D5"/>
    <w:rsid w:val="00750BDE"/>
    <w:rsid w:val="00755084"/>
    <w:rsid w:val="0075665E"/>
    <w:rsid w:val="00756D8C"/>
    <w:rsid w:val="00763FB5"/>
    <w:rsid w:val="00770FE2"/>
    <w:rsid w:val="00774B6F"/>
    <w:rsid w:val="007936BA"/>
    <w:rsid w:val="00796A24"/>
    <w:rsid w:val="007A156F"/>
    <w:rsid w:val="007A5F4A"/>
    <w:rsid w:val="007A61DA"/>
    <w:rsid w:val="007B3783"/>
    <w:rsid w:val="007C27DA"/>
    <w:rsid w:val="007C547D"/>
    <w:rsid w:val="007C73CA"/>
    <w:rsid w:val="007C7409"/>
    <w:rsid w:val="007D6546"/>
    <w:rsid w:val="007D7F9B"/>
    <w:rsid w:val="007E1F04"/>
    <w:rsid w:val="007F01C1"/>
    <w:rsid w:val="007F4ACD"/>
    <w:rsid w:val="007F53A4"/>
    <w:rsid w:val="00814779"/>
    <w:rsid w:val="00820D2F"/>
    <w:rsid w:val="00834498"/>
    <w:rsid w:val="00841A90"/>
    <w:rsid w:val="00845339"/>
    <w:rsid w:val="00851BD7"/>
    <w:rsid w:val="00860560"/>
    <w:rsid w:val="00861FA1"/>
    <w:rsid w:val="00874FC7"/>
    <w:rsid w:val="00877A76"/>
    <w:rsid w:val="00882D88"/>
    <w:rsid w:val="00887A66"/>
    <w:rsid w:val="00891FA8"/>
    <w:rsid w:val="008B4EF7"/>
    <w:rsid w:val="008B68D9"/>
    <w:rsid w:val="008D2557"/>
    <w:rsid w:val="008D44D6"/>
    <w:rsid w:val="008D6351"/>
    <w:rsid w:val="008E382A"/>
    <w:rsid w:val="008E4A67"/>
    <w:rsid w:val="008F2655"/>
    <w:rsid w:val="008F4DB0"/>
    <w:rsid w:val="008F6CCB"/>
    <w:rsid w:val="00901F6F"/>
    <w:rsid w:val="00906D73"/>
    <w:rsid w:val="009147C7"/>
    <w:rsid w:val="00923DBF"/>
    <w:rsid w:val="00926A9E"/>
    <w:rsid w:val="0093032B"/>
    <w:rsid w:val="009332C3"/>
    <w:rsid w:val="00944268"/>
    <w:rsid w:val="009520EF"/>
    <w:rsid w:val="0096520D"/>
    <w:rsid w:val="00973BFD"/>
    <w:rsid w:val="00975C40"/>
    <w:rsid w:val="00983C38"/>
    <w:rsid w:val="00991CD4"/>
    <w:rsid w:val="009A131F"/>
    <w:rsid w:val="009B1ADD"/>
    <w:rsid w:val="009B3485"/>
    <w:rsid w:val="009C23A8"/>
    <w:rsid w:val="009D0BCA"/>
    <w:rsid w:val="009E1F67"/>
    <w:rsid w:val="009F105B"/>
    <w:rsid w:val="009F3B9C"/>
    <w:rsid w:val="009F5B1E"/>
    <w:rsid w:val="00A0027A"/>
    <w:rsid w:val="00A010E6"/>
    <w:rsid w:val="00A01758"/>
    <w:rsid w:val="00A0468E"/>
    <w:rsid w:val="00A06FBB"/>
    <w:rsid w:val="00A07E60"/>
    <w:rsid w:val="00A1075A"/>
    <w:rsid w:val="00A12688"/>
    <w:rsid w:val="00A128A1"/>
    <w:rsid w:val="00A20675"/>
    <w:rsid w:val="00A20E85"/>
    <w:rsid w:val="00A21F54"/>
    <w:rsid w:val="00A249F2"/>
    <w:rsid w:val="00A33F7A"/>
    <w:rsid w:val="00A44E16"/>
    <w:rsid w:val="00A605E4"/>
    <w:rsid w:val="00A632CF"/>
    <w:rsid w:val="00A66C90"/>
    <w:rsid w:val="00A67736"/>
    <w:rsid w:val="00A70051"/>
    <w:rsid w:val="00A730CC"/>
    <w:rsid w:val="00A7562A"/>
    <w:rsid w:val="00A8393F"/>
    <w:rsid w:val="00A9022B"/>
    <w:rsid w:val="00A935E7"/>
    <w:rsid w:val="00AA2776"/>
    <w:rsid w:val="00AA334F"/>
    <w:rsid w:val="00AB6A62"/>
    <w:rsid w:val="00AC08A6"/>
    <w:rsid w:val="00AC0B4D"/>
    <w:rsid w:val="00AD3D35"/>
    <w:rsid w:val="00AD5121"/>
    <w:rsid w:val="00AD554C"/>
    <w:rsid w:val="00AD636F"/>
    <w:rsid w:val="00AE0B7B"/>
    <w:rsid w:val="00AE6C13"/>
    <w:rsid w:val="00AE72F2"/>
    <w:rsid w:val="00AF0921"/>
    <w:rsid w:val="00AF4525"/>
    <w:rsid w:val="00AF4FCD"/>
    <w:rsid w:val="00AF7C2D"/>
    <w:rsid w:val="00B01303"/>
    <w:rsid w:val="00B03571"/>
    <w:rsid w:val="00B04379"/>
    <w:rsid w:val="00B0559E"/>
    <w:rsid w:val="00B10487"/>
    <w:rsid w:val="00B16C2D"/>
    <w:rsid w:val="00B247BB"/>
    <w:rsid w:val="00B2514E"/>
    <w:rsid w:val="00B26563"/>
    <w:rsid w:val="00B45F21"/>
    <w:rsid w:val="00B53ED3"/>
    <w:rsid w:val="00B5438F"/>
    <w:rsid w:val="00B54BCE"/>
    <w:rsid w:val="00B67DD5"/>
    <w:rsid w:val="00B712FE"/>
    <w:rsid w:val="00B71E6A"/>
    <w:rsid w:val="00B777A5"/>
    <w:rsid w:val="00B83E6F"/>
    <w:rsid w:val="00B84007"/>
    <w:rsid w:val="00B90FA9"/>
    <w:rsid w:val="00B912F5"/>
    <w:rsid w:val="00B95613"/>
    <w:rsid w:val="00BB1BC5"/>
    <w:rsid w:val="00BB70D9"/>
    <w:rsid w:val="00BC78BF"/>
    <w:rsid w:val="00BD03AF"/>
    <w:rsid w:val="00BD23AA"/>
    <w:rsid w:val="00BE2754"/>
    <w:rsid w:val="00C0032D"/>
    <w:rsid w:val="00C03FCA"/>
    <w:rsid w:val="00C13CF5"/>
    <w:rsid w:val="00C149EB"/>
    <w:rsid w:val="00C20287"/>
    <w:rsid w:val="00C24764"/>
    <w:rsid w:val="00C319E4"/>
    <w:rsid w:val="00C44443"/>
    <w:rsid w:val="00C65B5B"/>
    <w:rsid w:val="00C703E2"/>
    <w:rsid w:val="00C708A5"/>
    <w:rsid w:val="00C770FC"/>
    <w:rsid w:val="00C86B18"/>
    <w:rsid w:val="00C912D8"/>
    <w:rsid w:val="00C94E6D"/>
    <w:rsid w:val="00CA0C16"/>
    <w:rsid w:val="00CA0C23"/>
    <w:rsid w:val="00CA107A"/>
    <w:rsid w:val="00CA3B06"/>
    <w:rsid w:val="00CB5B1C"/>
    <w:rsid w:val="00CC4A3E"/>
    <w:rsid w:val="00CD1B57"/>
    <w:rsid w:val="00CD347D"/>
    <w:rsid w:val="00CD3F2C"/>
    <w:rsid w:val="00CF52C5"/>
    <w:rsid w:val="00D12617"/>
    <w:rsid w:val="00D145A3"/>
    <w:rsid w:val="00D366DA"/>
    <w:rsid w:val="00D378CA"/>
    <w:rsid w:val="00D45BB0"/>
    <w:rsid w:val="00D53115"/>
    <w:rsid w:val="00D56BC7"/>
    <w:rsid w:val="00D65C49"/>
    <w:rsid w:val="00D74BB0"/>
    <w:rsid w:val="00D9619B"/>
    <w:rsid w:val="00DB681B"/>
    <w:rsid w:val="00DC1B75"/>
    <w:rsid w:val="00DC2C92"/>
    <w:rsid w:val="00DD7F6C"/>
    <w:rsid w:val="00E011C6"/>
    <w:rsid w:val="00E025CA"/>
    <w:rsid w:val="00E033A3"/>
    <w:rsid w:val="00E052C6"/>
    <w:rsid w:val="00E06E3D"/>
    <w:rsid w:val="00E102DD"/>
    <w:rsid w:val="00E149B5"/>
    <w:rsid w:val="00E318B6"/>
    <w:rsid w:val="00E412FA"/>
    <w:rsid w:val="00E45CDC"/>
    <w:rsid w:val="00E46B12"/>
    <w:rsid w:val="00E628C3"/>
    <w:rsid w:val="00E64E25"/>
    <w:rsid w:val="00E66D7A"/>
    <w:rsid w:val="00E739E8"/>
    <w:rsid w:val="00E81DA8"/>
    <w:rsid w:val="00E828FB"/>
    <w:rsid w:val="00E96E90"/>
    <w:rsid w:val="00EA7C68"/>
    <w:rsid w:val="00EB4448"/>
    <w:rsid w:val="00EC17AB"/>
    <w:rsid w:val="00EC615D"/>
    <w:rsid w:val="00EC7522"/>
    <w:rsid w:val="00EC7CE4"/>
    <w:rsid w:val="00ED278B"/>
    <w:rsid w:val="00ED5BCC"/>
    <w:rsid w:val="00EE0FE6"/>
    <w:rsid w:val="00EE6027"/>
    <w:rsid w:val="00F10C46"/>
    <w:rsid w:val="00F15354"/>
    <w:rsid w:val="00F16B9A"/>
    <w:rsid w:val="00F179C0"/>
    <w:rsid w:val="00F207E3"/>
    <w:rsid w:val="00F238DD"/>
    <w:rsid w:val="00F24640"/>
    <w:rsid w:val="00F27376"/>
    <w:rsid w:val="00F324E8"/>
    <w:rsid w:val="00F34E1C"/>
    <w:rsid w:val="00F353C8"/>
    <w:rsid w:val="00F4337F"/>
    <w:rsid w:val="00F50878"/>
    <w:rsid w:val="00F56DC2"/>
    <w:rsid w:val="00F57749"/>
    <w:rsid w:val="00F60179"/>
    <w:rsid w:val="00F6116D"/>
    <w:rsid w:val="00F66730"/>
    <w:rsid w:val="00F73667"/>
    <w:rsid w:val="00F74BE2"/>
    <w:rsid w:val="00F76EB5"/>
    <w:rsid w:val="00F77B2C"/>
    <w:rsid w:val="00F83458"/>
    <w:rsid w:val="00FA3302"/>
    <w:rsid w:val="00FC161D"/>
    <w:rsid w:val="00FC50D5"/>
    <w:rsid w:val="00FD5549"/>
    <w:rsid w:val="00FD59EF"/>
    <w:rsid w:val="00FD679A"/>
    <w:rsid w:val="00FD6F5E"/>
    <w:rsid w:val="00FE09CD"/>
    <w:rsid w:val="00FE1435"/>
    <w:rsid w:val="00FE2206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5338C8"/>
  <w15:docId w15:val="{D886808E-C81C-4E80-900B-440BACFD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5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5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2F58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8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F58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589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F5899"/>
    <w:rPr>
      <w:i/>
      <w:iCs/>
    </w:rPr>
  </w:style>
  <w:style w:type="paragraph" w:styleId="NormalnyWeb">
    <w:name w:val="Normal (Web)"/>
    <w:basedOn w:val="Normalny"/>
    <w:uiPriority w:val="99"/>
    <w:unhideWhenUsed/>
    <w:rsid w:val="002F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62F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62F8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8D44D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6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546"/>
  </w:style>
  <w:style w:type="paragraph" w:styleId="Stopka">
    <w:name w:val="footer"/>
    <w:basedOn w:val="Normalny"/>
    <w:link w:val="StopkaZnak"/>
    <w:uiPriority w:val="99"/>
    <w:unhideWhenUsed/>
    <w:rsid w:val="007D6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546"/>
  </w:style>
  <w:style w:type="paragraph" w:styleId="Tekstdymka">
    <w:name w:val="Balloon Text"/>
    <w:basedOn w:val="Normalny"/>
    <w:link w:val="TekstdymkaZnak"/>
    <w:uiPriority w:val="99"/>
    <w:semiHidden/>
    <w:unhideWhenUsed/>
    <w:rsid w:val="007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46"/>
    <w:rPr>
      <w:rFonts w:ascii="Tahoma" w:hAnsi="Tahoma" w:cs="Tahoma"/>
      <w:sz w:val="16"/>
      <w:szCs w:val="16"/>
    </w:rPr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1"/>
    <w:basedOn w:val="Normalny"/>
    <w:link w:val="AkapitzlistZnak"/>
    <w:uiPriority w:val="34"/>
    <w:qFormat/>
    <w:rsid w:val="00E828FB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semiHidden/>
    <w:rsid w:val="00756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semiHidden/>
    <w:rsid w:val="00756D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semiHidden/>
    <w:rsid w:val="00756D8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B68D9"/>
    <w:rPr>
      <w:b/>
      <w:bCs/>
    </w:r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A632CF"/>
  </w:style>
  <w:style w:type="character" w:styleId="UyteHipercze">
    <w:name w:val="FollowedHyperlink"/>
    <w:basedOn w:val="Domylnaczcionkaakapitu"/>
    <w:uiPriority w:val="99"/>
    <w:semiHidden/>
    <w:unhideWhenUsed/>
    <w:rsid w:val="002D55B4"/>
    <w:rPr>
      <w:color w:val="800080" w:themeColor="followedHyperlink"/>
      <w:u w:val="single"/>
    </w:rPr>
  </w:style>
  <w:style w:type="character" w:customStyle="1" w:styleId="dj-drop">
    <w:name w:val="dj-drop"/>
    <w:basedOn w:val="Domylnaczcionkaakapitu"/>
    <w:rsid w:val="004A5C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A5C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5C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5CE0"/>
  </w:style>
  <w:style w:type="table" w:styleId="Zwykatabela1">
    <w:name w:val="Plain Table 1"/>
    <w:basedOn w:val="Standardowy"/>
    <w:uiPriority w:val="41"/>
    <w:rsid w:val="00EC61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B0437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8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8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3321">
          <w:marLeft w:val="1812"/>
          <w:marRight w:val="18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5348">
          <w:marLeft w:val="1812"/>
          <w:marRight w:val="18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3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3013">
          <w:marLeft w:val="1812"/>
          <w:marRight w:val="18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2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0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1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8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5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0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8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44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8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10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3882">
          <w:marLeft w:val="1812"/>
          <w:marRight w:val="18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5312">
          <w:marLeft w:val="1812"/>
          <w:marRight w:val="18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86">
          <w:marLeft w:val="1812"/>
          <w:marRight w:val="18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elec.bip.gov.pl/strategie-programy-plany/lokalny-program-rewitalizacji-dla-miasta-mielca-na%20lata-2016-2023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kapusta\Desktop\Og&#322;oszenie%20Konkurs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A670-71D2-4416-B542-AA21358B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Ogłoszenie Konkursu</Template>
  <TotalTime>226</TotalTime>
  <Pages>4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Musiał Agnieszka</dc:creator>
  <cp:lastModifiedBy>Musiał Agnieszka</cp:lastModifiedBy>
  <cp:revision>26</cp:revision>
  <cp:lastPrinted>2022-06-10T08:58:00Z</cp:lastPrinted>
  <dcterms:created xsi:type="dcterms:W3CDTF">2022-12-06T07:31:00Z</dcterms:created>
  <dcterms:modified xsi:type="dcterms:W3CDTF">2022-12-27T12:24:00Z</dcterms:modified>
</cp:coreProperties>
</file>