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CF04" w14:textId="6B6204AA" w:rsidR="0095420E" w:rsidRPr="00FF3FCC" w:rsidRDefault="007A4967" w:rsidP="007A4967">
      <w:pPr>
        <w:pStyle w:val="Nagwek1"/>
        <w:spacing w:before="0" w:line="360" w:lineRule="auto"/>
        <w:ind w:left="482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do Uchwały </w:t>
      </w:r>
      <w:r w:rsidR="004230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486/10110/23</w:t>
      </w:r>
      <w:r w:rsidR="00484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4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5420E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="00484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5420E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30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 maja 2023 r</w:t>
      </w:r>
      <w:r w:rsidR="00484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292AFCF" w14:textId="77777777" w:rsidR="0095420E" w:rsidRPr="00FF3FCC" w:rsidRDefault="0095420E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DA204E1" w14:textId="5124114F" w:rsidR="0095420E" w:rsidRPr="00DA649F" w:rsidRDefault="0095420E" w:rsidP="00A75A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98E">
        <w:rPr>
          <w:rFonts w:ascii="Arial" w:hAnsi="Arial" w:cs="Arial"/>
          <w:b/>
          <w:bCs/>
          <w:sz w:val="24"/>
          <w:szCs w:val="24"/>
          <w:lang w:eastAsia="pl-PL"/>
        </w:rPr>
        <w:t xml:space="preserve">Zarząd Województwa Podkarpackiego ogłasza otwarty konkurs ofert </w:t>
      </w:r>
      <w:r w:rsidR="00C0198E" w:rsidRPr="00C0198E">
        <w:rPr>
          <w:rFonts w:ascii="Arial" w:hAnsi="Arial" w:cs="Arial"/>
          <w:b/>
          <w:sz w:val="24"/>
          <w:szCs w:val="24"/>
          <w:lang w:eastAsia="pl-PL"/>
        </w:rPr>
        <w:t>pn. „</w:t>
      </w:r>
      <w:r w:rsidR="00E534DD">
        <w:rPr>
          <w:rFonts w:ascii="Arial" w:hAnsi="Arial" w:cs="Arial"/>
          <w:b/>
          <w:sz w:val="24"/>
          <w:szCs w:val="24"/>
          <w:lang w:eastAsia="pl-PL"/>
        </w:rPr>
        <w:t>Polscy bohaterowie ratujący Żydów</w:t>
      </w:r>
      <w:r w:rsidR="001C2AAB">
        <w:rPr>
          <w:rFonts w:ascii="Arial" w:hAnsi="Arial" w:cs="Arial"/>
          <w:b/>
          <w:sz w:val="24"/>
          <w:szCs w:val="24"/>
          <w:lang w:eastAsia="pl-PL"/>
        </w:rPr>
        <w:t xml:space="preserve"> na Podkarpaciu </w:t>
      </w:r>
      <w:r w:rsidR="00C0198E" w:rsidRPr="00C0198E">
        <w:rPr>
          <w:rFonts w:ascii="Arial" w:hAnsi="Arial" w:cs="Arial"/>
          <w:b/>
          <w:caps/>
          <w:sz w:val="24"/>
          <w:szCs w:val="24"/>
          <w:lang w:eastAsia="pl-PL"/>
        </w:rPr>
        <w:t>”</w:t>
      </w:r>
      <w:r w:rsidR="00C0198E" w:rsidRPr="00FF3FCC">
        <w:rPr>
          <w:rFonts w:ascii="Arial" w:hAnsi="Arial" w:cs="Arial"/>
          <w:caps/>
          <w:sz w:val="24"/>
          <w:szCs w:val="24"/>
          <w:lang w:eastAsia="pl-PL"/>
        </w:rPr>
        <w:t xml:space="preserve"> </w:t>
      </w:r>
      <w:r w:rsidRPr="00DA649F">
        <w:rPr>
          <w:rFonts w:ascii="Arial" w:hAnsi="Arial" w:cs="Arial"/>
          <w:b/>
          <w:bCs/>
          <w:sz w:val="24"/>
          <w:szCs w:val="24"/>
          <w:lang w:eastAsia="pl-PL"/>
        </w:rPr>
        <w:t>na realizację zadań publicznych Województwa Podkarpackiego w zakresie kultury w 202</w:t>
      </w:r>
      <w:r w:rsidR="00944620" w:rsidRPr="00DA649F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DA649F">
        <w:rPr>
          <w:rFonts w:ascii="Arial" w:hAnsi="Arial" w:cs="Arial"/>
          <w:b/>
          <w:bCs/>
          <w:sz w:val="24"/>
          <w:szCs w:val="24"/>
          <w:lang w:eastAsia="pl-PL"/>
        </w:rPr>
        <w:t xml:space="preserve"> roku</w:t>
      </w:r>
    </w:p>
    <w:p w14:paraId="1BA1DCD2" w14:textId="6FB8E242" w:rsidR="0095420E" w:rsidRDefault="0095420E" w:rsidP="00A75A67">
      <w:pPr>
        <w:spacing w:line="360" w:lineRule="auto"/>
        <w:rPr>
          <w:rFonts w:ascii="Arial" w:hAnsi="Arial" w:cs="Arial"/>
          <w:caps/>
          <w:sz w:val="24"/>
          <w:szCs w:val="24"/>
          <w:lang w:eastAsia="pl-PL"/>
        </w:rPr>
      </w:pPr>
      <w:r w:rsidRPr="00FF3FCC">
        <w:rPr>
          <w:rFonts w:ascii="Arial" w:hAnsi="Arial" w:cs="Arial"/>
          <w:sz w:val="24"/>
          <w:szCs w:val="24"/>
          <w:lang w:eastAsia="pl-PL"/>
        </w:rPr>
        <w:t>Regulamin otwartego konkursu ofert pn. „</w:t>
      </w:r>
      <w:r w:rsidR="00E534DD">
        <w:rPr>
          <w:rFonts w:ascii="Arial" w:hAnsi="Arial" w:cs="Arial"/>
          <w:b/>
          <w:sz w:val="24"/>
          <w:szCs w:val="24"/>
          <w:lang w:eastAsia="pl-PL"/>
        </w:rPr>
        <w:t>Polscy bohaterowie ratujący Żydów</w:t>
      </w:r>
      <w:r w:rsidR="001C2AAB">
        <w:rPr>
          <w:rFonts w:ascii="Arial" w:hAnsi="Arial" w:cs="Arial"/>
          <w:b/>
          <w:sz w:val="24"/>
          <w:szCs w:val="24"/>
          <w:lang w:eastAsia="pl-PL"/>
        </w:rPr>
        <w:t xml:space="preserve"> na Podkarpaciu</w:t>
      </w:r>
      <w:r w:rsidRPr="00FF3FCC">
        <w:rPr>
          <w:rFonts w:ascii="Arial" w:hAnsi="Arial" w:cs="Arial"/>
          <w:caps/>
          <w:sz w:val="24"/>
          <w:szCs w:val="24"/>
          <w:lang w:eastAsia="pl-PL"/>
        </w:rPr>
        <w:t xml:space="preserve">” </w:t>
      </w:r>
    </w:p>
    <w:p w14:paraId="26E6E7B8" w14:textId="44094E3B" w:rsidR="00B5544A" w:rsidRPr="00C0198E" w:rsidRDefault="00E534DD" w:rsidP="00B5544A">
      <w:pPr>
        <w:pStyle w:val="NormalnyWeb"/>
        <w:shd w:val="clear" w:color="auto" w:fill="FFFFFF"/>
        <w:spacing w:before="75" w:after="75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Sejmik Województwa Podkarpackiego na posiedzeniu w dniu 30 stycznia 2023</w:t>
      </w:r>
      <w:r w:rsidR="00277C08">
        <w:rPr>
          <w:rFonts w:ascii="Arial" w:hAnsi="Arial" w:cs="Arial"/>
        </w:rPr>
        <w:t xml:space="preserve"> r. Uchwałą Nr LVII/973/23 ogłosił rok 2023 na Podkarpaciu Rokiem Rodziny Józefa i Wiktorii </w:t>
      </w:r>
      <w:proofErr w:type="spellStart"/>
      <w:r w:rsidR="00277C08">
        <w:rPr>
          <w:rFonts w:ascii="Arial" w:hAnsi="Arial" w:cs="Arial"/>
        </w:rPr>
        <w:t>Ulmów</w:t>
      </w:r>
      <w:proofErr w:type="spellEnd"/>
      <w:r w:rsidR="00277C08">
        <w:rPr>
          <w:rFonts w:ascii="Arial" w:hAnsi="Arial" w:cs="Arial"/>
        </w:rPr>
        <w:t xml:space="preserve"> z Dziećmi.</w:t>
      </w:r>
      <w:r w:rsidR="00B5544A">
        <w:rPr>
          <w:rFonts w:ascii="Arial" w:hAnsi="Arial" w:cs="Arial"/>
        </w:rPr>
        <w:t xml:space="preserve"> Tragiczna historia tej rodziny to przykład heroicznej postawy Polaków podczas II wojny światowej i symbol polskiego zaangażowania na rzecz pomocy zagrożonym zagładą Żydów. Pragnąc upowszechnić postawę </w:t>
      </w:r>
      <w:proofErr w:type="spellStart"/>
      <w:r w:rsidR="00B5544A">
        <w:rPr>
          <w:rFonts w:ascii="Arial" w:hAnsi="Arial" w:cs="Arial"/>
        </w:rPr>
        <w:t>Ulmów</w:t>
      </w:r>
      <w:proofErr w:type="spellEnd"/>
      <w:r w:rsidR="00B5544A">
        <w:rPr>
          <w:rFonts w:ascii="Arial" w:hAnsi="Arial" w:cs="Arial"/>
        </w:rPr>
        <w:t xml:space="preserve"> oraz krzewić wartości płynące z ich heroizmu </w:t>
      </w:r>
      <w:r w:rsidR="00B5544A">
        <w:rPr>
          <w:rFonts w:ascii="Arial" w:hAnsi="Arial" w:cs="Arial"/>
          <w:color w:val="000000"/>
        </w:rPr>
        <w:t>Zarząd Województwa ogłasza konkurs, który służyć ma rozpropagowaniu wiedzy i pamięci</w:t>
      </w:r>
      <w:r w:rsidR="001C2AAB">
        <w:rPr>
          <w:rFonts w:ascii="Arial" w:hAnsi="Arial" w:cs="Arial"/>
          <w:color w:val="000000"/>
        </w:rPr>
        <w:t xml:space="preserve"> o</w:t>
      </w:r>
      <w:r w:rsidR="00B5544A" w:rsidRPr="00C0198E">
        <w:rPr>
          <w:rFonts w:ascii="Arial" w:hAnsi="Arial" w:cs="Arial"/>
          <w:color w:val="000000"/>
          <w:shd w:val="clear" w:color="auto" w:fill="FFFFFF"/>
        </w:rPr>
        <w:t xml:space="preserve"> Polak</w:t>
      </w:r>
      <w:r w:rsidR="001C2AAB">
        <w:rPr>
          <w:rFonts w:ascii="Arial" w:hAnsi="Arial" w:cs="Arial"/>
          <w:color w:val="000000"/>
          <w:shd w:val="clear" w:color="auto" w:fill="FFFFFF"/>
        </w:rPr>
        <w:t>ach</w:t>
      </w:r>
      <w:r w:rsidR="00B5544A" w:rsidRPr="00C0198E">
        <w:rPr>
          <w:rFonts w:ascii="Arial" w:hAnsi="Arial" w:cs="Arial"/>
          <w:color w:val="000000"/>
          <w:shd w:val="clear" w:color="auto" w:fill="FFFFFF"/>
        </w:rPr>
        <w:t>, którzy</w:t>
      </w:r>
      <w:r w:rsidR="00A91475">
        <w:rPr>
          <w:rFonts w:ascii="Arial" w:hAnsi="Arial" w:cs="Arial"/>
          <w:color w:val="000000"/>
          <w:shd w:val="clear" w:color="auto" w:fill="FFFFFF"/>
        </w:rPr>
        <w:t xml:space="preserve"> na obszarze obecnego województwa podkarpackiego,</w:t>
      </w:r>
      <w:r w:rsidR="00B5544A" w:rsidRPr="00C0198E">
        <w:rPr>
          <w:rFonts w:ascii="Arial" w:hAnsi="Arial" w:cs="Arial"/>
          <w:color w:val="000000"/>
          <w:shd w:val="clear" w:color="auto" w:fill="FFFFFF"/>
        </w:rPr>
        <w:t xml:space="preserve"> z narażeniem życia ratowali osoby narodowości żydowskiej podczas II wojny światowej.</w:t>
      </w:r>
      <w:r w:rsidR="00B5544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F380ACB" w14:textId="2A4EEBD3" w:rsidR="00377211" w:rsidRPr="007A4967" w:rsidRDefault="00377211" w:rsidP="007A4967">
      <w:pPr>
        <w:pStyle w:val="NormalnyWeb"/>
        <w:shd w:val="clear" w:color="auto" w:fill="FFFFFF"/>
        <w:spacing w:before="75" w:after="75" w:line="360" w:lineRule="auto"/>
        <w:rPr>
          <w:rFonts w:ascii="Arial" w:hAnsi="Arial" w:cs="Arial"/>
          <w:color w:val="000000"/>
        </w:rPr>
      </w:pPr>
      <w:r w:rsidRPr="00C0198E">
        <w:rPr>
          <w:rFonts w:ascii="Arial" w:hAnsi="Arial" w:cs="Arial"/>
          <w:color w:val="000000"/>
        </w:rPr>
        <w:t xml:space="preserve">Beatyfikacja Józefa i </w:t>
      </w:r>
      <w:r w:rsidR="001C2AAB">
        <w:rPr>
          <w:rFonts w:ascii="Arial" w:hAnsi="Arial" w:cs="Arial"/>
          <w:color w:val="000000"/>
        </w:rPr>
        <w:t xml:space="preserve">Wiktorii </w:t>
      </w:r>
      <w:proofErr w:type="spellStart"/>
      <w:r w:rsidR="001C2AAB">
        <w:rPr>
          <w:rFonts w:ascii="Arial" w:hAnsi="Arial" w:cs="Arial"/>
          <w:color w:val="000000"/>
        </w:rPr>
        <w:t>Ulmów</w:t>
      </w:r>
      <w:proofErr w:type="spellEnd"/>
      <w:r w:rsidR="001C2AAB">
        <w:rPr>
          <w:rFonts w:ascii="Arial" w:hAnsi="Arial" w:cs="Arial"/>
          <w:color w:val="000000"/>
        </w:rPr>
        <w:t xml:space="preserve"> oraz ich dzieci,</w:t>
      </w:r>
      <w:r w:rsidR="00B5544A">
        <w:rPr>
          <w:rFonts w:ascii="Arial" w:hAnsi="Arial" w:cs="Arial"/>
          <w:color w:val="000000"/>
        </w:rPr>
        <w:t xml:space="preserve"> </w:t>
      </w:r>
      <w:r w:rsidRPr="00C0198E">
        <w:rPr>
          <w:rFonts w:ascii="Arial" w:hAnsi="Arial" w:cs="Arial"/>
          <w:color w:val="000000"/>
        </w:rPr>
        <w:t>odbędzie się 1</w:t>
      </w:r>
      <w:r w:rsidR="003B6B4E">
        <w:rPr>
          <w:rFonts w:ascii="Arial" w:hAnsi="Arial" w:cs="Arial"/>
          <w:color w:val="000000"/>
        </w:rPr>
        <w:t xml:space="preserve">0 września 2023 roku w Markowej. </w:t>
      </w:r>
    </w:p>
    <w:p w14:paraId="2BA116CB" w14:textId="157A0EE6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Cel i zadania konkursowe</w:t>
      </w:r>
    </w:p>
    <w:p w14:paraId="72405426" w14:textId="30B9C0CA" w:rsidR="00A75A67" w:rsidRPr="005043C3" w:rsidRDefault="00A75A67" w:rsidP="005043C3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5043C3">
        <w:rPr>
          <w:rFonts w:ascii="Arial" w:eastAsia="Times New Roman" w:hAnsi="Arial" w:cstheme="minorHAnsi"/>
          <w:sz w:val="24"/>
          <w:szCs w:val="24"/>
          <w:lang w:eastAsia="pl-PL"/>
        </w:rPr>
        <w:t>Celem konkursu</w:t>
      </w:r>
      <w:r w:rsidR="005043C3" w:rsidRPr="005043C3">
        <w:rPr>
          <w:rFonts w:ascii="Arial" w:eastAsia="Times New Roman" w:hAnsi="Arial" w:cstheme="minorHAnsi"/>
          <w:sz w:val="24"/>
          <w:szCs w:val="24"/>
          <w:lang w:eastAsia="pl-PL"/>
        </w:rPr>
        <w:t xml:space="preserve"> jest upowszechnienie wiedzy o dziedzictwie Rodziny Józefa i Wiktorii </w:t>
      </w:r>
      <w:proofErr w:type="spellStart"/>
      <w:r w:rsidR="005043C3" w:rsidRPr="005043C3">
        <w:rPr>
          <w:rFonts w:ascii="Arial" w:eastAsia="Times New Roman" w:hAnsi="Arial" w:cstheme="minorHAnsi"/>
          <w:sz w:val="24"/>
          <w:szCs w:val="24"/>
          <w:lang w:eastAsia="pl-PL"/>
        </w:rPr>
        <w:t>Ulmów</w:t>
      </w:r>
      <w:proofErr w:type="spellEnd"/>
      <w:r w:rsidR="005043C3" w:rsidRPr="005043C3">
        <w:rPr>
          <w:rFonts w:ascii="Arial" w:eastAsia="Times New Roman" w:hAnsi="Arial" w:cstheme="minorHAnsi"/>
          <w:sz w:val="24"/>
          <w:szCs w:val="24"/>
          <w:lang w:eastAsia="pl-PL"/>
        </w:rPr>
        <w:t xml:space="preserve"> oraz pamięci o Polakach ratujących osoby narodowości żydowskiej pod okupacją niemi</w:t>
      </w:r>
      <w:r w:rsidR="005043C3">
        <w:rPr>
          <w:rFonts w:ascii="Arial" w:eastAsia="Times New Roman" w:hAnsi="Arial" w:cstheme="minorHAnsi"/>
          <w:sz w:val="24"/>
          <w:szCs w:val="24"/>
          <w:lang w:eastAsia="pl-PL"/>
        </w:rPr>
        <w:t xml:space="preserve">ecką podczas II wojny światowej </w:t>
      </w:r>
      <w:r w:rsidR="001C2AAB">
        <w:rPr>
          <w:rFonts w:ascii="Arial" w:eastAsia="Times New Roman" w:hAnsi="Arial" w:cstheme="minorHAnsi"/>
          <w:sz w:val="24"/>
          <w:szCs w:val="24"/>
          <w:lang w:eastAsia="pl-PL"/>
        </w:rPr>
        <w:t xml:space="preserve">na obszarze dzisiejszego województwa podkarpackiego </w:t>
      </w:r>
      <w:r w:rsidR="005043C3">
        <w:rPr>
          <w:rFonts w:ascii="Arial" w:eastAsia="Times New Roman" w:hAnsi="Arial" w:cstheme="minorHAnsi"/>
          <w:sz w:val="24"/>
          <w:szCs w:val="24"/>
          <w:lang w:eastAsia="pl-PL"/>
        </w:rPr>
        <w:t xml:space="preserve">poprzez </w:t>
      </w:r>
      <w:r w:rsidRPr="005043C3">
        <w:rPr>
          <w:rFonts w:ascii="Arial" w:eastAsia="Times New Roman" w:hAnsi="Arial" w:cstheme="minorHAnsi"/>
          <w:sz w:val="24"/>
          <w:szCs w:val="24"/>
          <w:lang w:eastAsia="pl-PL"/>
        </w:rPr>
        <w:t>wyłonienie podmiotów prowadzących działalność pożytku publicznego i udzielenie im dotacji na realizację zadań publicznych Województwa Podkarpackiego w zakresie kultury</w:t>
      </w:r>
      <w:r w:rsidR="00B5544A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28E92659" w14:textId="77777777" w:rsidR="00A75A67" w:rsidRPr="00AD15FF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22E89">
        <w:rPr>
          <w:rFonts w:ascii="Arial" w:eastAsia="Times New Roman" w:hAnsi="Arial" w:cstheme="minorHAnsi"/>
          <w:sz w:val="24"/>
          <w:szCs w:val="24"/>
          <w:lang w:eastAsia="pl-PL"/>
        </w:rPr>
        <w:t>Konkurs przeprowadzany jest zgodnie z zadaniami ujętymi w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Programie współpracy Samorządu Województwa Podkarpackiego z organizacjami pozarządowymi i innymi podmiotami prowadzącymi działalność pożytku </w:t>
      </w:r>
      <w:r w:rsidRPr="00AD15FF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publicznego na rok 2023.</w:t>
      </w:r>
      <w:r w:rsidRPr="00AD15FF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</w:p>
    <w:p w14:paraId="1370F795" w14:textId="340AF48B" w:rsidR="00A75A67" w:rsidRPr="009E111D" w:rsidRDefault="00A75A67" w:rsidP="006C6BA1">
      <w:pPr>
        <w:pStyle w:val="Akapitzlist"/>
        <w:numPr>
          <w:ilvl w:val="0"/>
          <w:numId w:val="12"/>
        </w:numPr>
        <w:suppressAutoHyphens/>
        <w:spacing w:after="0" w:line="360" w:lineRule="auto"/>
        <w:ind w:left="0" w:firstLine="0"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9E111D">
        <w:rPr>
          <w:rFonts w:ascii="Arial" w:eastAsia="Times New Roman" w:hAnsi="Arial" w:cstheme="minorHAnsi"/>
          <w:sz w:val="24"/>
          <w:szCs w:val="24"/>
          <w:lang w:eastAsia="pl-PL"/>
        </w:rPr>
        <w:t>W ramach konkursu można ubiegać się o dofinansowanie przedsięwzięć</w:t>
      </w:r>
      <w:r w:rsidR="009E111D" w:rsidRPr="009E111D">
        <w:rPr>
          <w:rFonts w:ascii="Arial" w:eastAsia="Times New Roman" w:hAnsi="Arial" w:cstheme="minorHAnsi"/>
          <w:sz w:val="24"/>
          <w:szCs w:val="24"/>
          <w:lang w:eastAsia="pl-PL"/>
        </w:rPr>
        <w:t xml:space="preserve"> upamiętniających i </w:t>
      </w:r>
      <w:r w:rsidR="009E111D" w:rsidRPr="009E111D">
        <w:rPr>
          <w:rFonts w:ascii="Arial" w:eastAsia="Times New Roman" w:hAnsi="Arial" w:cs="Arial"/>
          <w:sz w:val="24"/>
          <w:szCs w:val="24"/>
          <w:lang w:eastAsia="pl-PL"/>
        </w:rPr>
        <w:t xml:space="preserve">popularyzujących Rodzinę </w:t>
      </w:r>
      <w:proofErr w:type="spellStart"/>
      <w:r w:rsidR="009E111D" w:rsidRPr="009E111D">
        <w:rPr>
          <w:rFonts w:ascii="Arial" w:eastAsia="Times New Roman" w:hAnsi="Arial" w:cs="Arial"/>
          <w:sz w:val="24"/>
          <w:szCs w:val="24"/>
          <w:lang w:eastAsia="pl-PL"/>
        </w:rPr>
        <w:t>Ulmów</w:t>
      </w:r>
      <w:proofErr w:type="spellEnd"/>
      <w:r w:rsidR="009E111D" w:rsidRPr="009E111D">
        <w:rPr>
          <w:rFonts w:ascii="Arial" w:eastAsia="Times New Roman" w:hAnsi="Arial" w:cs="Arial"/>
          <w:sz w:val="24"/>
          <w:szCs w:val="24"/>
          <w:lang w:eastAsia="pl-PL"/>
        </w:rPr>
        <w:t xml:space="preserve"> oraz innych Polaków </w:t>
      </w:r>
      <w:r w:rsidR="009E111D" w:rsidRPr="009E11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ratujących Żydów podczas II wojny światowej</w:t>
      </w:r>
      <w:r w:rsidR="001C2AAB">
        <w:rPr>
          <w:rFonts w:ascii="Arial" w:eastAsia="Times New Roman" w:hAnsi="Arial" w:cs="Arial"/>
          <w:sz w:val="24"/>
          <w:szCs w:val="24"/>
          <w:lang w:eastAsia="pl-PL"/>
        </w:rPr>
        <w:t xml:space="preserve"> z t</w:t>
      </w:r>
      <w:r w:rsidR="00A9147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C2AAB">
        <w:rPr>
          <w:rFonts w:ascii="Arial" w:eastAsia="Times New Roman" w:hAnsi="Arial" w:cs="Arial"/>
          <w:sz w:val="24"/>
          <w:szCs w:val="24"/>
          <w:lang w:eastAsia="pl-PL"/>
        </w:rPr>
        <w:t>renu obejmującego obszar współczesnego województwa podkarpackiego.</w:t>
      </w:r>
      <w:r w:rsidR="009E111D" w:rsidRPr="009E111D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</w:p>
    <w:p w14:paraId="6FD6BB09" w14:textId="71A1682E" w:rsidR="00A75A67" w:rsidRPr="000D45CB" w:rsidRDefault="00A75A67" w:rsidP="006C6BA1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Przedmiotem konkursu może być dowolna forma wypowiedzi kulturalnej, np. festiwale, koncerty,</w:t>
      </w:r>
      <w:r w:rsidR="000D45CB">
        <w:rPr>
          <w:rFonts w:ascii="Arial" w:eastAsia="Times New Roman" w:hAnsi="Arial" w:cstheme="minorHAnsi"/>
          <w:sz w:val="24"/>
          <w:szCs w:val="24"/>
          <w:lang w:eastAsia="pl-PL"/>
        </w:rPr>
        <w:t xml:space="preserve"> filmy,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wystawy, programy i warsztaty edukacyjne, konf</w:t>
      </w:r>
      <w:r w:rsidR="00B5544A">
        <w:rPr>
          <w:rFonts w:ascii="Arial" w:eastAsia="Times New Roman" w:hAnsi="Arial" w:cstheme="minorHAnsi"/>
          <w:sz w:val="24"/>
          <w:szCs w:val="24"/>
          <w:lang w:eastAsia="pl-PL"/>
        </w:rPr>
        <w:t>erencje</w:t>
      </w:r>
      <w:r w:rsidR="000D45CB">
        <w:rPr>
          <w:rFonts w:ascii="Arial" w:eastAsia="Times New Roman" w:hAnsi="Arial" w:cstheme="minorHAnsi"/>
          <w:sz w:val="24"/>
          <w:szCs w:val="24"/>
          <w:lang w:eastAsia="pl-PL"/>
        </w:rPr>
        <w:t>,</w:t>
      </w:r>
      <w:r w:rsidR="00EE609C">
        <w:rPr>
          <w:rFonts w:ascii="Arial" w:eastAsia="Times New Roman" w:hAnsi="Arial" w:cstheme="minorHAnsi"/>
          <w:sz w:val="24"/>
          <w:szCs w:val="24"/>
          <w:lang w:eastAsia="pl-PL"/>
        </w:rPr>
        <w:t xml:space="preserve"> konkursy</w:t>
      </w:r>
      <w:r w:rsidR="009E111D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6CA26C3E" w14:textId="30B54DFC" w:rsidR="000D45CB" w:rsidRPr="00B5544A" w:rsidRDefault="00A75A67" w:rsidP="006C6BA1">
      <w:pPr>
        <w:numPr>
          <w:ilvl w:val="0"/>
          <w:numId w:val="12"/>
        </w:numPr>
        <w:suppressAutoHyphens/>
        <w:spacing w:after="0" w:line="360" w:lineRule="auto"/>
        <w:ind w:left="0" w:firstLine="0"/>
        <w:contextualSpacing/>
        <w:rPr>
          <w:rFonts w:ascii="Arial" w:hAnsi="Arial"/>
          <w:b/>
          <w:bCs/>
        </w:rPr>
      </w:pPr>
      <w:r w:rsidRPr="00B5544A">
        <w:rPr>
          <w:rFonts w:ascii="Arial" w:eastAsia="Times New Roman" w:hAnsi="Arial" w:cstheme="minorHAnsi"/>
          <w:sz w:val="24"/>
          <w:szCs w:val="24"/>
          <w:lang w:eastAsia="pl-PL"/>
        </w:rPr>
        <w:t>W ramach konkursu nie będą dofinansowane zadania polegające na organizacji imprez integracyjno-rozrywkowych: pikników, festynów, dożynek, wycieczek</w:t>
      </w:r>
      <w:r w:rsidRPr="00B5544A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. </w:t>
      </w:r>
    </w:p>
    <w:p w14:paraId="7B2052F9" w14:textId="3898721D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Warunki udziału w konkursie i realizacji zadania</w:t>
      </w:r>
    </w:p>
    <w:p w14:paraId="2D943D61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Podmioty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prowadzące działalność statutową w zakresie kultury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 uprawnione do składania ofert:</w:t>
      </w:r>
    </w:p>
    <w:p w14:paraId="2B0389AE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organizacje pozarządowe, zgodnie z art. 3 ust. 2 ustawy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działalności pożytku publicznego i o wolontariacie,</w:t>
      </w:r>
    </w:p>
    <w:p w14:paraId="41C5B113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 w14:paraId="58271013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stowarzyszenia jednostek samorządu terytorialnego, </w:t>
      </w:r>
    </w:p>
    <w:p w14:paraId="6DA09180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spółdzielnie socjalne,</w:t>
      </w:r>
    </w:p>
    <w:p w14:paraId="43FACB38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0752F698" w14:textId="15486A42" w:rsidR="00A75A67" w:rsidRPr="006A262C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</w:rPr>
      </w:pPr>
      <w:r w:rsidRPr="006A262C">
        <w:rPr>
          <w:rFonts w:ascii="Arial" w:eastAsia="Times New Roman" w:hAnsi="Arial" w:cstheme="minorHAnsi"/>
          <w:b/>
          <w:sz w:val="24"/>
          <w:szCs w:val="24"/>
          <w:lang w:eastAsia="pl-PL"/>
        </w:rPr>
        <w:t>Realizacja zadania może być dokonana wyłącznie w ramach nieodpłatnej działalności statutowej oferenta.</w:t>
      </w:r>
    </w:p>
    <w:p w14:paraId="14CAD121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może być zrealizowane w partnerstwie publiczno-społecznym np. z państwowymi lub samorządowymi instytucjami kultury. Partner może zaangażować do zadania zasoby rzeczowe, osobowe lub merytoryczne. </w:t>
      </w:r>
      <w:r w:rsidRPr="00944620">
        <w:rPr>
          <w:rFonts w:ascii="Arial" w:eastAsia="Times New Roman" w:hAnsi="Arial" w:cstheme="minorHAnsi"/>
          <w:b/>
          <w:sz w:val="24"/>
          <w:szCs w:val="24"/>
          <w:lang w:eastAsia="pl-PL"/>
        </w:rPr>
        <w:t>Wkład finansowy w tym konkursie może być wnoszony wyłącznie przez oferenta.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Niedozwolone są przepływy finansowe od oferenta do partnera tj. dokonywanie zakupów przedmiotów i usług od podmiotu będącego partnerem.</w:t>
      </w:r>
    </w:p>
    <w:p w14:paraId="43C5A366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Podział zadań i obowiązków musi być określony zarówno w ofercie, jak i w umowie partnerskiej. </w:t>
      </w:r>
    </w:p>
    <w:p w14:paraId="101A53AE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przypadku projektów partnerskich oceniany będzie również potencjał partnera. </w:t>
      </w:r>
    </w:p>
    <w:p w14:paraId="5D08E299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Informacje o sposobie zaangażowania partnera w realizację zadania należy obowiązkowo przedstawić w pkt. III. oferty </w:t>
      </w:r>
      <w:r w:rsidRPr="005F7642">
        <w:rPr>
          <w:rFonts w:ascii="Arial" w:hAnsi="Arial" w:cstheme="minorHAnsi"/>
          <w:bCs/>
          <w:i/>
          <w:iCs/>
          <w:sz w:val="24"/>
          <w:szCs w:val="24"/>
        </w:rPr>
        <w:t xml:space="preserve">Syntetyczny opis zadania </w:t>
      </w:r>
      <w:r w:rsidRPr="00AC0222">
        <w:rPr>
          <w:rFonts w:ascii="Arial" w:hAnsi="Arial" w:cstheme="minorHAnsi"/>
          <w:bCs/>
          <w:sz w:val="24"/>
          <w:szCs w:val="24"/>
        </w:rPr>
        <w:t>oraz</w:t>
      </w:r>
      <w:r w:rsidRPr="00AC022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Plan i harmonogram działań</w:t>
      </w:r>
      <w:r w:rsidRPr="005F7642">
        <w:rPr>
          <w:rFonts w:ascii="Arial" w:hAnsi="Arial" w:cstheme="minorHAnsi"/>
          <w:bCs/>
          <w:sz w:val="24"/>
          <w:szCs w:val="24"/>
        </w:rPr>
        <w:t xml:space="preserve">. </w:t>
      </w:r>
    </w:p>
    <w:p w14:paraId="38E9DDC0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right="135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Złożenie oferty wspólnej wymaga spełnienia warunków określonych w art. 14 ust. 2-5 ustawy 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działalności pożytku publicznego i o wolontariacie.</w:t>
      </w:r>
      <w:r w:rsidRPr="005F7642">
        <w:rPr>
          <w:rFonts w:ascii="Arial" w:eastAsia="Calibri" w:hAnsi="Arial" w:cstheme="minorHAnsi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 w14:paraId="60FD0207" w14:textId="23543A6F" w:rsidR="00A75A67" w:rsidRPr="00B95DA7" w:rsidRDefault="00A75A67" w:rsidP="00B95DA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ofercie w pkt III.4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Plan i harmonogram działań </w:t>
      </w:r>
      <w:r w:rsidR="00B95DA7">
        <w:rPr>
          <w:rFonts w:ascii="Arial" w:eastAsia="Times New Roman" w:hAnsi="Arial" w:cstheme="minorHAnsi"/>
          <w:sz w:val="24"/>
          <w:szCs w:val="24"/>
          <w:lang w:eastAsia="pl-PL"/>
        </w:rPr>
        <w:t xml:space="preserve">należy </w:t>
      </w:r>
      <w:r w:rsidRPr="00B95DA7">
        <w:rPr>
          <w:rFonts w:ascii="Arial" w:hAnsi="Arial"/>
          <w:sz w:val="24"/>
          <w:szCs w:val="24"/>
        </w:rPr>
        <w:t xml:space="preserve">obowiązkowo opisać działania promocyjne i reklamowe związane z realizacją zadania z wyszczególnieniem: typu materiałów promocyjnych, promocji w prasie, radiu, telewizji, na portalach internetowych, </w:t>
      </w:r>
      <w:r w:rsidR="00A91475">
        <w:rPr>
          <w:rFonts w:ascii="Arial" w:hAnsi="Arial"/>
          <w:sz w:val="24"/>
          <w:szCs w:val="24"/>
        </w:rPr>
        <w:t xml:space="preserve">w </w:t>
      </w:r>
      <w:r w:rsidRPr="00B95DA7">
        <w:rPr>
          <w:rFonts w:ascii="Arial" w:hAnsi="Arial"/>
          <w:sz w:val="24"/>
          <w:szCs w:val="24"/>
        </w:rPr>
        <w:t xml:space="preserve">mediach społecznościowych itp., </w:t>
      </w:r>
    </w:p>
    <w:p w14:paraId="17422794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pkt III.6 oferty należy obowiązkowo wypełnić tabelę</w:t>
      </w:r>
      <w:r w:rsidRPr="005F7642">
        <w:rPr>
          <w:rFonts w:ascii="Arial" w:eastAsia="Times New Roman" w:hAnsi="Arial" w:cstheme="minorHAnsi"/>
          <w:i/>
          <w:sz w:val="24"/>
          <w:szCs w:val="24"/>
          <w:lang w:eastAsia="pl-PL"/>
        </w:rPr>
        <w:t xml:space="preserve"> Dodatkowe informacje dotyczące rezultatów realizacji zadania publicznego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Rezultaty wskazane w ofercie muszą być </w:t>
      </w:r>
      <w:r w:rsidRPr="003B2994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weryfikowalne i mierzalne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, oddawać cele oraz zakres rzeczowy zadania. Rezultaty powinny być wynikiem przeprowadzonych przez oferenta działań.</w:t>
      </w:r>
    </w:p>
    <w:p w14:paraId="5FF5044C" w14:textId="52606AD6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W ramach realizowanego zadania organizacja ma obowiązek zapewniania dostępności osobom ze szczególnymi potrzebami, zgodnie z ustawą z dnia 19 lipca 2019 r. o zapewnianiu dostępności osobom ze szczególnymi potrzebami (Dz. U. 2020 r.</w:t>
      </w:r>
      <w:r w:rsidR="002D4F19">
        <w:rPr>
          <w:rFonts w:ascii="Arial" w:hAnsi="Arial" w:cs="Arial"/>
          <w:sz w:val="24"/>
          <w:szCs w:val="24"/>
        </w:rPr>
        <w:t xml:space="preserve">, poz. </w:t>
      </w:r>
      <w:r w:rsidRPr="005F7642">
        <w:rPr>
          <w:rFonts w:ascii="Arial" w:hAnsi="Arial" w:cs="Arial"/>
          <w:sz w:val="24"/>
          <w:szCs w:val="24"/>
        </w:rPr>
        <w:t>1062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5F7642">
        <w:rPr>
          <w:rFonts w:ascii="Arial" w:hAnsi="Arial" w:cs="Arial"/>
          <w:sz w:val="24"/>
          <w:szCs w:val="24"/>
        </w:rPr>
        <w:t>).</w:t>
      </w:r>
    </w:p>
    <w:p w14:paraId="55B2C5E7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Minimalne wymagania służące zapewnieniu dostępności osobom ze szczególnymi potrzebami obejmują: </w:t>
      </w:r>
    </w:p>
    <w:p w14:paraId="465F1725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1) w zakresie dostępności architektonicznej: </w:t>
      </w:r>
    </w:p>
    <w:p w14:paraId="4907B351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a) zapewnienie wolnych od barier poziomych i pionowych przestrzeni </w:t>
      </w:r>
    </w:p>
    <w:p w14:paraId="47771234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komunikacyjnych budynków, </w:t>
      </w:r>
    </w:p>
    <w:p w14:paraId="3E021E52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zastosowanie środków technicznych i rozwiązań </w:t>
      </w:r>
    </w:p>
    <w:p w14:paraId="725209ED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architektonicznych w budynku, które umożliwiają dostęp do wszystkich </w:t>
      </w:r>
    </w:p>
    <w:p w14:paraId="5053B6A4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pomieszczeń, z wyłączeniem pomieszczeń technicznych, </w:t>
      </w:r>
    </w:p>
    <w:p w14:paraId="3692A0FF" w14:textId="063EBD48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c) zapewnienie informacji na temat</w:t>
      </w:r>
      <w:r w:rsidR="00A91475">
        <w:rPr>
          <w:rFonts w:ascii="Arial" w:hAnsi="Arial" w:cs="Arial"/>
          <w:sz w:val="24"/>
          <w:szCs w:val="24"/>
        </w:rPr>
        <w:t xml:space="preserve"> rozkładu pomieszczeń w budynku</w:t>
      </w:r>
      <w:r w:rsidRPr="005F7642">
        <w:rPr>
          <w:rFonts w:ascii="Arial" w:hAnsi="Arial" w:cs="Arial"/>
          <w:sz w:val="24"/>
          <w:szCs w:val="24"/>
        </w:rPr>
        <w:t xml:space="preserve"> co najmniej w sposób wizualny i dotykowy lub głosowy, </w:t>
      </w:r>
    </w:p>
    <w:p w14:paraId="3237344C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d) zapewnienie wstępu do budynku osobie korzystającej z psa asystującego, o którym mowa w art. 2 pkt 11 ustawy z dnia 27 sierpnia 1997 r. o rehabilitacji </w:t>
      </w:r>
      <w:r w:rsidRPr="005F7642">
        <w:rPr>
          <w:rFonts w:ascii="Arial" w:hAnsi="Arial" w:cs="Arial"/>
          <w:sz w:val="24"/>
          <w:szCs w:val="24"/>
        </w:rPr>
        <w:lastRenderedPageBreak/>
        <w:t>zawodowej i społecznej oraz zatrudnianiu osób niepełnosprawnych (Dz. U. z 2021 r. poz. 573</w:t>
      </w:r>
      <w:r w:rsidRPr="0088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5F7642">
        <w:rPr>
          <w:rFonts w:ascii="Arial" w:hAnsi="Arial" w:cs="Arial"/>
          <w:sz w:val="24"/>
          <w:szCs w:val="24"/>
        </w:rPr>
        <w:t xml:space="preserve">), </w:t>
      </w:r>
    </w:p>
    <w:p w14:paraId="0ADE2366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e) zapewnienie osobom ze szczególnymi potrzebami możliwości ewakuacji lub ich uratowania w inny sposób; </w:t>
      </w:r>
    </w:p>
    <w:p w14:paraId="0700C717" w14:textId="77777777" w:rsidR="00A75A67" w:rsidRPr="005F7642" w:rsidRDefault="00A75A67" w:rsidP="00A75A67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2) w zakresie dostępności cyfrowej – wymagania określone w ustawie z dnia 4 kwietnia 2019 r. o dostępności cyfrowej stron internetowych i aplikacji mobilnych podmiotów publicznych; </w:t>
      </w:r>
    </w:p>
    <w:p w14:paraId="43E27853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3) w zakresie dostępności informacyjno-komunikacyjnej: </w:t>
      </w:r>
    </w:p>
    <w:p w14:paraId="622EE01E" w14:textId="28A581F1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a) obsługę z wykorzystaniem środków wspierających komunikowanie się, o których mowa w art. 3 pkt 5 ustawy z dnia 19 sierpnia 2011 r. o języku migowym i innych środkach komunikowania się (Dz. U. z 2017 r. poz. 1824</w:t>
      </w:r>
      <w:r w:rsidRPr="0088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="00A91475">
        <w:rPr>
          <w:rFonts w:ascii="Arial" w:hAnsi="Arial" w:cs="Arial"/>
          <w:sz w:val="24"/>
          <w:szCs w:val="24"/>
        </w:rPr>
        <w:t>)</w:t>
      </w:r>
      <w:r w:rsidRPr="005F7642">
        <w:rPr>
          <w:rFonts w:ascii="Arial" w:hAnsi="Arial" w:cs="Arial"/>
          <w:sz w:val="24"/>
          <w:szCs w:val="24"/>
        </w:rPr>
        <w:t xml:space="preserve"> lub przez wykorzystanie zdalnego dostępu online do usługi tłumacza przez strony </w:t>
      </w:r>
    </w:p>
    <w:p w14:paraId="3B58C22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internetowe i aplikacje, </w:t>
      </w:r>
    </w:p>
    <w:p w14:paraId="571E2C09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innych środków technicznych do obsługi osób </w:t>
      </w:r>
    </w:p>
    <w:p w14:paraId="3B8C407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słabosłyszących, w szczególności pętli indukcyjnych, systemów FM lub urządzeń </w:t>
      </w:r>
    </w:p>
    <w:p w14:paraId="0E92F8D8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opartych o inne technologie, których celem jest wspomaganie słyszenia, </w:t>
      </w:r>
    </w:p>
    <w:p w14:paraId="37612C7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c) zapewnienie na stronie internetowej danego podmiotu informacji o zakresie jego </w:t>
      </w:r>
    </w:p>
    <w:p w14:paraId="25F4B631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działalności – w postaci elektronicznego pliku zawierającego tekst odczytywalny </w:t>
      </w:r>
    </w:p>
    <w:p w14:paraId="37FE362A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maszynowo, nagrania treści w polskim języku migowym oraz informacji w tekście </w:t>
      </w:r>
    </w:p>
    <w:p w14:paraId="2E70C439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łatwym do czytania, </w:t>
      </w:r>
    </w:p>
    <w:p w14:paraId="372485D1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d) zapewnienie, na wniosek osoby ze szczególnymi potrzebami, komunikacji </w:t>
      </w:r>
    </w:p>
    <w:p w14:paraId="0F2E64DE" w14:textId="77777777" w:rsidR="00A75A67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z podmiotem publicznym w formie określonej w tym wniosku.</w:t>
      </w:r>
    </w:p>
    <w:p w14:paraId="01E04622" w14:textId="7076CB3F" w:rsidR="00A75A67" w:rsidRDefault="00A75A67" w:rsidP="008178B2">
      <w:pPr>
        <w:pStyle w:val="Akapitzlist"/>
        <w:numPr>
          <w:ilvl w:val="0"/>
          <w:numId w:val="28"/>
        </w:numPr>
        <w:suppressAutoHyphens/>
        <w:spacing w:after="0" w:line="360" w:lineRule="auto"/>
        <w:ind w:left="283" w:hanging="425"/>
        <w:rPr>
          <w:rFonts w:ascii="Arial" w:hAnsi="Arial" w:cs="Arial"/>
          <w:b/>
          <w:bCs/>
          <w:sz w:val="24"/>
          <w:szCs w:val="24"/>
        </w:rPr>
      </w:pPr>
      <w:r w:rsidRPr="00CE0E9E">
        <w:rPr>
          <w:rFonts w:ascii="Arial" w:hAnsi="Arial" w:cs="Arial"/>
          <w:b/>
          <w:bCs/>
          <w:sz w:val="24"/>
          <w:szCs w:val="24"/>
        </w:rPr>
        <w:t xml:space="preserve">Informacje o planowanym poziomie zapewnienia dostępności osobom ze szczególnymi potrzebami </w:t>
      </w:r>
      <w:r>
        <w:rPr>
          <w:rFonts w:ascii="Arial" w:hAnsi="Arial" w:cs="Arial"/>
          <w:b/>
          <w:bCs/>
          <w:sz w:val="24"/>
          <w:szCs w:val="24"/>
        </w:rPr>
        <w:t xml:space="preserve"> w </w:t>
      </w:r>
      <w:r w:rsidRPr="00CE0E9E">
        <w:rPr>
          <w:rFonts w:ascii="Arial" w:hAnsi="Arial" w:cs="Arial"/>
          <w:b/>
          <w:bCs/>
          <w:sz w:val="24"/>
          <w:szCs w:val="24"/>
        </w:rPr>
        <w:t xml:space="preserve">ww. obszarach lub przewidywanych formach dostępu alternatywnego podmiot musi zawrzeć w p.VI. oferty – </w:t>
      </w:r>
      <w:r w:rsidRPr="00CE0E9E">
        <w:rPr>
          <w:rFonts w:ascii="Arial" w:hAnsi="Arial" w:cs="Arial"/>
          <w:b/>
          <w:bCs/>
          <w:i/>
          <w:iCs/>
          <w:sz w:val="24"/>
          <w:szCs w:val="24"/>
        </w:rPr>
        <w:t>Inne informacje</w:t>
      </w:r>
      <w:r w:rsidRPr="00CE0E9E">
        <w:rPr>
          <w:rFonts w:ascii="Arial" w:hAnsi="Arial" w:cs="Arial"/>
          <w:b/>
          <w:bCs/>
          <w:sz w:val="24"/>
          <w:szCs w:val="24"/>
        </w:rPr>
        <w:t>.</w:t>
      </w:r>
    </w:p>
    <w:p w14:paraId="2F6AA3AC" w14:textId="4159E644" w:rsidR="00A75A67" w:rsidRPr="008846B7" w:rsidRDefault="00A75A67" w:rsidP="008178B2">
      <w:pPr>
        <w:pStyle w:val="Akapitzlist"/>
        <w:numPr>
          <w:ilvl w:val="0"/>
          <w:numId w:val="28"/>
        </w:numPr>
        <w:suppressAutoHyphens/>
        <w:spacing w:after="0" w:line="360" w:lineRule="auto"/>
        <w:ind w:left="283" w:hanging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Brak wskazania w ofercie informacji o dostępności stanowić będzie błąd formalny.</w:t>
      </w:r>
    </w:p>
    <w:p w14:paraId="06ADBA2F" w14:textId="7A8AE979" w:rsidR="0095420E" w:rsidRPr="00A75A67" w:rsidRDefault="0095420E" w:rsidP="008178B2">
      <w:pPr>
        <w:pStyle w:val="Akapitzlist"/>
        <w:numPr>
          <w:ilvl w:val="0"/>
          <w:numId w:val="32"/>
        </w:numPr>
        <w:spacing w:after="240" w:line="360" w:lineRule="auto"/>
        <w:ind w:left="284" w:hanging="284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Środki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przeznaczone</w:t>
      </w: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na realizację zadań </w:t>
      </w:r>
    </w:p>
    <w:p w14:paraId="51CC574B" w14:textId="66584321" w:rsidR="0095420E" w:rsidRPr="008178B2" w:rsidRDefault="0095420E" w:rsidP="008178B2">
      <w:pPr>
        <w:pStyle w:val="Akapitzlist"/>
        <w:numPr>
          <w:ilvl w:val="0"/>
          <w:numId w:val="40"/>
        </w:numPr>
        <w:spacing w:after="0" w:line="360" w:lineRule="auto"/>
        <w:mirrorIndents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>Na realizację wszystkich zadań konkursowych planuje się przeznaczyć w 202</w:t>
      </w:r>
      <w:r w:rsidR="00522E89" w:rsidRPr="008178B2">
        <w:rPr>
          <w:rFonts w:ascii="Arial" w:hAnsi="Arial" w:cs="Arial"/>
          <w:sz w:val="24"/>
          <w:szCs w:val="24"/>
          <w:lang w:eastAsia="pl-PL"/>
        </w:rPr>
        <w:t>3</w:t>
      </w:r>
      <w:r w:rsidRPr="008178B2">
        <w:rPr>
          <w:rFonts w:ascii="Arial" w:hAnsi="Arial" w:cs="Arial"/>
          <w:sz w:val="24"/>
          <w:szCs w:val="24"/>
          <w:lang w:eastAsia="pl-PL"/>
        </w:rPr>
        <w:t xml:space="preserve"> r. środki finansowe w wysokości </w:t>
      </w:r>
      <w:r w:rsidR="00B95DA7" w:rsidRPr="008178B2">
        <w:rPr>
          <w:rFonts w:ascii="Arial" w:hAnsi="Arial" w:cs="Arial"/>
          <w:sz w:val="24"/>
          <w:szCs w:val="24"/>
          <w:lang w:eastAsia="pl-PL"/>
        </w:rPr>
        <w:t>200</w:t>
      </w:r>
      <w:r w:rsidRPr="008178B2">
        <w:rPr>
          <w:rFonts w:ascii="Arial" w:hAnsi="Arial" w:cs="Arial"/>
          <w:sz w:val="24"/>
          <w:szCs w:val="24"/>
          <w:lang w:eastAsia="pl-PL"/>
        </w:rPr>
        <w:t xml:space="preserve"> 000 zł (słownie: </w:t>
      </w:r>
      <w:r w:rsidR="00B95DA7" w:rsidRPr="008178B2">
        <w:rPr>
          <w:rFonts w:ascii="Arial" w:hAnsi="Arial" w:cs="Arial"/>
          <w:sz w:val="24"/>
          <w:szCs w:val="24"/>
          <w:lang w:eastAsia="pl-PL"/>
        </w:rPr>
        <w:t xml:space="preserve">dwieście </w:t>
      </w:r>
      <w:r w:rsidRPr="008178B2">
        <w:rPr>
          <w:rFonts w:ascii="Arial" w:hAnsi="Arial" w:cs="Arial"/>
          <w:sz w:val="24"/>
          <w:szCs w:val="24"/>
          <w:lang w:eastAsia="pl-PL"/>
        </w:rPr>
        <w:t>tysięcy złotych).</w:t>
      </w:r>
    </w:p>
    <w:p w14:paraId="05AC1EBF" w14:textId="40CEB319" w:rsidR="0095420E" w:rsidRPr="008178B2" w:rsidRDefault="0095420E" w:rsidP="008178B2">
      <w:pPr>
        <w:pStyle w:val="Akapitzlist"/>
        <w:numPr>
          <w:ilvl w:val="0"/>
          <w:numId w:val="40"/>
        </w:numPr>
        <w:spacing w:after="0" w:line="360" w:lineRule="auto"/>
        <w:mirrorIndents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>Wysokość środków publicznych przeznaczonych na realizację zadań konkursowych może ulec zmianie.</w:t>
      </w:r>
    </w:p>
    <w:p w14:paraId="3724289B" w14:textId="77777777" w:rsidR="0095420E" w:rsidRPr="008178B2" w:rsidRDefault="0095420E" w:rsidP="008178B2">
      <w:pPr>
        <w:pStyle w:val="Akapitzlist"/>
        <w:numPr>
          <w:ilvl w:val="0"/>
          <w:numId w:val="40"/>
        </w:numPr>
        <w:spacing w:after="0" w:line="360" w:lineRule="auto"/>
        <w:mirrorIndents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lastRenderedPageBreak/>
        <w:t xml:space="preserve">Maksymalna kwota dotacji wynosi </w:t>
      </w:r>
      <w:r w:rsidRPr="008178B2">
        <w:rPr>
          <w:rFonts w:ascii="Arial" w:hAnsi="Arial" w:cs="Arial"/>
          <w:b/>
          <w:sz w:val="24"/>
          <w:szCs w:val="24"/>
          <w:lang w:eastAsia="pl-PL"/>
        </w:rPr>
        <w:t>30 000 zł</w:t>
      </w:r>
      <w:r w:rsidRPr="008178B2">
        <w:rPr>
          <w:rFonts w:ascii="Arial" w:hAnsi="Arial" w:cs="Arial"/>
          <w:sz w:val="24"/>
          <w:szCs w:val="24"/>
          <w:lang w:eastAsia="pl-PL"/>
        </w:rPr>
        <w:t xml:space="preserve"> (słownie: trzydzieści tysięcy złotych).</w:t>
      </w:r>
    </w:p>
    <w:p w14:paraId="01368406" w14:textId="21DB2C1B" w:rsidR="0095420E" w:rsidRPr="00A75A67" w:rsidRDefault="0095420E">
      <w:pPr>
        <w:pStyle w:val="Akapitzlist"/>
        <w:numPr>
          <w:ilvl w:val="0"/>
          <w:numId w:val="32"/>
        </w:numPr>
        <w:spacing w:before="120"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Dokumenty konkursowe</w:t>
      </w:r>
    </w:p>
    <w:p w14:paraId="2373991F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Dokumenty, o których mowa w tym konkursie:</w:t>
      </w:r>
    </w:p>
    <w:p w14:paraId="24C603EB" w14:textId="77777777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wzór oferty realizacji zadania publicznego,</w:t>
      </w:r>
    </w:p>
    <w:p w14:paraId="5B91228D" w14:textId="77777777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ramowy wzór umowy na realizację zadania publicznego,</w:t>
      </w:r>
    </w:p>
    <w:p w14:paraId="69E76B0D" w14:textId="1B022CEF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 xml:space="preserve">wzór sprawozdania </w:t>
      </w:r>
      <w:r w:rsidR="001C2AAB">
        <w:rPr>
          <w:rFonts w:ascii="Arial" w:hAnsi="Arial" w:cs="Arial"/>
          <w:sz w:val="24"/>
          <w:szCs w:val="24"/>
        </w:rPr>
        <w:t>z wykonania zadania publicznego</w:t>
      </w:r>
    </w:p>
    <w:p w14:paraId="6E02C290" w14:textId="186021C8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zostały </w:t>
      </w:r>
      <w:r w:rsidRPr="00FF3FCC">
        <w:rPr>
          <w:rFonts w:ascii="Arial" w:hAnsi="Arial" w:cs="Arial"/>
          <w:bCs/>
          <w:sz w:val="24"/>
          <w:szCs w:val="24"/>
          <w:lang w:eastAsia="pl-PL"/>
        </w:rPr>
        <w:t xml:space="preserve">określone </w:t>
      </w:r>
      <w:bookmarkStart w:id="0" w:name="_Hlk28857269"/>
      <w:r w:rsidRPr="00FF3FCC">
        <w:rPr>
          <w:rFonts w:ascii="Arial" w:hAnsi="Arial" w:cs="Arial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FF3FCC">
        <w:rPr>
          <w:rFonts w:ascii="Arial" w:hAnsi="Arial" w:cs="Arial"/>
          <w:sz w:val="24"/>
          <w:szCs w:val="24"/>
          <w:lang w:eastAsia="pl-PL"/>
        </w:rPr>
        <w:t xml:space="preserve"> (Dz. U. z 2018 r.</w:t>
      </w:r>
      <w:r w:rsidR="00A91475">
        <w:rPr>
          <w:rFonts w:ascii="Arial" w:hAnsi="Arial" w:cs="Arial"/>
          <w:sz w:val="24"/>
          <w:szCs w:val="24"/>
          <w:lang w:eastAsia="pl-PL"/>
        </w:rPr>
        <w:t>,</w:t>
      </w:r>
      <w:r w:rsidRPr="00FF3FCC">
        <w:rPr>
          <w:rFonts w:ascii="Arial" w:hAnsi="Arial" w:cs="Arial"/>
          <w:sz w:val="24"/>
          <w:szCs w:val="24"/>
          <w:lang w:eastAsia="pl-PL"/>
        </w:rPr>
        <w:t xml:space="preserve"> poz. 2057)</w:t>
      </w:r>
      <w:bookmarkEnd w:id="0"/>
      <w:r w:rsidRPr="00FF3FCC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7AEEFD47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  <w:lang w:eastAsia="pl-PL"/>
        </w:rPr>
        <w:t>Ofertę należy złożyć na wzorze wskazanym w rozporządzeniu.</w:t>
      </w:r>
    </w:p>
    <w:p w14:paraId="3D778D72" w14:textId="14B013E6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Zasady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składania</w:t>
      </w: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ofert</w:t>
      </w:r>
    </w:p>
    <w:p w14:paraId="2E7A239C" w14:textId="0A27B214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 xml:space="preserve">Oferty można składać w wersji papierowej w Kancelarii Ogólnej Urzędu Marszałkowskiego Województwa Podkarpackiego w Rzeszowie, al. Łukasza Cieplińskiego 4, w godz. 7.30-15.30. </w:t>
      </w:r>
    </w:p>
    <w:p w14:paraId="1EB4DF4E" w14:textId="3AFCACBB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>Oferty można przesłać na adres korespondencyjny: Departament Kultury i Ochrony Dziedzictwa Narodowego Urzędu Marszałkowskiego</w:t>
      </w:r>
      <w:r w:rsidR="00A91475">
        <w:rPr>
          <w:rFonts w:ascii="Arial" w:hAnsi="Arial" w:cs="Arial"/>
          <w:sz w:val="24"/>
          <w:szCs w:val="24"/>
          <w:lang w:eastAsia="pl-PL"/>
        </w:rPr>
        <w:t xml:space="preserve"> Województwa Podkarpackiego</w:t>
      </w:r>
      <w:r w:rsidRPr="008178B2">
        <w:rPr>
          <w:rFonts w:ascii="Arial" w:hAnsi="Arial" w:cs="Arial"/>
          <w:sz w:val="24"/>
          <w:szCs w:val="24"/>
          <w:lang w:eastAsia="pl-PL"/>
        </w:rPr>
        <w:t>, al. Łukasza Cieplińskiego 4, 35-010 Rzeszów, z dopiskiem „</w:t>
      </w:r>
      <w:r w:rsidR="006356BD" w:rsidRPr="008178B2">
        <w:rPr>
          <w:rFonts w:ascii="Arial" w:hAnsi="Arial" w:cs="Arial"/>
          <w:sz w:val="24"/>
          <w:szCs w:val="24"/>
          <w:lang w:eastAsia="pl-PL"/>
        </w:rPr>
        <w:t>Polscy bohaterowie ratujący Żydów</w:t>
      </w:r>
      <w:r w:rsidR="001C2AAB">
        <w:rPr>
          <w:rFonts w:ascii="Arial" w:hAnsi="Arial" w:cs="Arial"/>
          <w:sz w:val="24"/>
          <w:szCs w:val="24"/>
          <w:lang w:eastAsia="pl-PL"/>
        </w:rPr>
        <w:t xml:space="preserve"> na Podkarpaciu</w:t>
      </w:r>
      <w:r w:rsidRPr="008178B2">
        <w:rPr>
          <w:rFonts w:ascii="Arial" w:hAnsi="Arial" w:cs="Arial"/>
          <w:sz w:val="24"/>
          <w:szCs w:val="24"/>
          <w:lang w:eastAsia="pl-PL"/>
        </w:rPr>
        <w:t xml:space="preserve">”. Decyduje data nadania pocztowego. </w:t>
      </w:r>
    </w:p>
    <w:p w14:paraId="1BE77FB1" w14:textId="77777777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 xml:space="preserve">Ofertę można złożyć za pośrednictwem Elektronicznej Skrzynki Podawczej, z wykorzystaniem platformy </w:t>
      </w:r>
      <w:proofErr w:type="spellStart"/>
      <w:r w:rsidRPr="008178B2">
        <w:rPr>
          <w:rFonts w:ascii="Arial" w:hAnsi="Arial" w:cs="Arial"/>
          <w:sz w:val="24"/>
          <w:szCs w:val="24"/>
          <w:lang w:eastAsia="pl-PL"/>
        </w:rPr>
        <w:t>ePUAP</w:t>
      </w:r>
      <w:proofErr w:type="spellEnd"/>
      <w:r w:rsidRPr="008178B2">
        <w:rPr>
          <w:rFonts w:ascii="Arial" w:hAnsi="Arial" w:cs="Arial"/>
          <w:sz w:val="24"/>
          <w:szCs w:val="24"/>
          <w:lang w:eastAsia="pl-PL"/>
        </w:rPr>
        <w:t>. Dokumenty elektroniczne muszą być podpisane ważnym, kwalifikowanym podpisem cyfrowym lub profilem zaufanym. Decyduje data nadania.</w:t>
      </w:r>
    </w:p>
    <w:p w14:paraId="1B1A604D" w14:textId="77777777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  <w:lang w:eastAsia="pl-PL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5DED29E3" w14:textId="77777777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bookmarkStart w:id="1" w:name="_Hlk29883950"/>
      <w:r w:rsidRPr="008178B2">
        <w:rPr>
          <w:rFonts w:ascii="Arial" w:hAnsi="Arial" w:cs="Arial"/>
          <w:b/>
          <w:bCs/>
          <w:sz w:val="24"/>
          <w:szCs w:val="24"/>
          <w:lang w:eastAsia="pl-PL"/>
        </w:rPr>
        <w:t>Do oferty nie dołącza się załączników</w:t>
      </w:r>
      <w:bookmarkEnd w:id="1"/>
      <w:r w:rsidRPr="008178B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6E6CC0FB" w14:textId="3D82835F" w:rsidR="0095420E" w:rsidRPr="008178B2" w:rsidRDefault="0095420E" w:rsidP="008178B2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178B2">
        <w:rPr>
          <w:rFonts w:ascii="Arial" w:hAnsi="Arial" w:cs="Arial"/>
          <w:b/>
          <w:bCs/>
          <w:sz w:val="24"/>
          <w:szCs w:val="24"/>
          <w:lang w:eastAsia="pl-PL"/>
        </w:rPr>
        <w:t>Oferent może do konkursu pn. „</w:t>
      </w:r>
      <w:r w:rsidR="006356BD" w:rsidRPr="008178B2">
        <w:rPr>
          <w:rFonts w:ascii="Arial" w:hAnsi="Arial" w:cs="Arial"/>
          <w:b/>
          <w:sz w:val="24"/>
          <w:szCs w:val="24"/>
          <w:lang w:eastAsia="pl-PL"/>
        </w:rPr>
        <w:t>Polscy bohaterowie ratujący Żydów</w:t>
      </w:r>
      <w:r w:rsidR="001C2AAB">
        <w:rPr>
          <w:rFonts w:ascii="Arial" w:hAnsi="Arial" w:cs="Arial"/>
          <w:b/>
          <w:sz w:val="24"/>
          <w:szCs w:val="24"/>
          <w:lang w:eastAsia="pl-PL"/>
        </w:rPr>
        <w:t xml:space="preserve"> na Podkarpaciu</w:t>
      </w:r>
      <w:r w:rsidRPr="008178B2">
        <w:rPr>
          <w:rFonts w:ascii="Arial" w:hAnsi="Arial" w:cs="Arial"/>
          <w:b/>
          <w:bCs/>
          <w:sz w:val="24"/>
          <w:szCs w:val="24"/>
          <w:lang w:eastAsia="pl-PL"/>
        </w:rPr>
        <w:t xml:space="preserve">” złożyć 1 ofertę. </w:t>
      </w:r>
    </w:p>
    <w:p w14:paraId="69144481" w14:textId="6018BE7C" w:rsidR="00220480" w:rsidRPr="008178B2" w:rsidRDefault="0095420E" w:rsidP="008178B2">
      <w:pPr>
        <w:pStyle w:val="Akapitzlist"/>
        <w:numPr>
          <w:ilvl w:val="0"/>
          <w:numId w:val="41"/>
        </w:numPr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178B2">
        <w:rPr>
          <w:rFonts w:ascii="Arial" w:hAnsi="Arial" w:cs="Arial"/>
          <w:sz w:val="24"/>
          <w:szCs w:val="24"/>
        </w:rPr>
        <w:lastRenderedPageBreak/>
        <w:t xml:space="preserve">Złożenie oferty nie jest równoznaczne z przyznaniem dotacji. </w:t>
      </w:r>
    </w:p>
    <w:p w14:paraId="3815A895" w14:textId="00D4C008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Terminy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konkursowe</w:t>
      </w:r>
    </w:p>
    <w:p w14:paraId="17669643" w14:textId="70FF88A0" w:rsidR="00A75A67" w:rsidRPr="00846FF6" w:rsidRDefault="00A75A67" w:rsidP="008178B2">
      <w:pPr>
        <w:numPr>
          <w:ilvl w:val="0"/>
          <w:numId w:val="38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</w:rPr>
      </w:pPr>
      <w:r w:rsidRPr="00846FF6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Nabór ofert trwa do </w:t>
      </w:r>
      <w:r w:rsidR="00846FF6" w:rsidRPr="00846FF6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31 maja 2023 r.</w:t>
      </w:r>
    </w:p>
    <w:p w14:paraId="559F4C73" w14:textId="63EB7B09" w:rsidR="00A75A67" w:rsidRPr="00846FF6" w:rsidRDefault="00A75A67" w:rsidP="008178B2">
      <w:pPr>
        <w:numPr>
          <w:ilvl w:val="0"/>
          <w:numId w:val="3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zamieszczenia wykazu ofert z błędami formalnymi na stronie internetowej Urzędu: </w:t>
      </w:r>
      <w:r w:rsid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do </w:t>
      </w:r>
      <w:r w:rsidR="00846FF6" w:rsidRPr="00846FF6">
        <w:rPr>
          <w:rFonts w:ascii="Arial" w:eastAsia="Times New Roman" w:hAnsi="Arial" w:cstheme="minorHAnsi"/>
          <w:sz w:val="24"/>
          <w:szCs w:val="24"/>
          <w:lang w:eastAsia="pl-PL"/>
        </w:rPr>
        <w:t>6 czerwca 2023 r.</w:t>
      </w:r>
    </w:p>
    <w:p w14:paraId="5B44B5E3" w14:textId="5BDBFC08" w:rsidR="00A75A67" w:rsidRPr="00846FF6" w:rsidRDefault="00A75A67" w:rsidP="008178B2">
      <w:pPr>
        <w:numPr>
          <w:ilvl w:val="0"/>
          <w:numId w:val="3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rozstrzygnięcia konkursu: </w:t>
      </w:r>
      <w:r w:rsid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do </w:t>
      </w:r>
      <w:r w:rsidR="00846FF6" w:rsidRPr="00846FF6">
        <w:rPr>
          <w:rFonts w:ascii="Arial" w:eastAsia="Times New Roman" w:hAnsi="Arial" w:cstheme="minorHAnsi"/>
          <w:sz w:val="24"/>
          <w:szCs w:val="24"/>
          <w:lang w:eastAsia="pl-PL"/>
        </w:rPr>
        <w:t>30 czerwca 2023 r.</w:t>
      </w:r>
    </w:p>
    <w:p w14:paraId="7602A4B2" w14:textId="50B5A799" w:rsidR="00A75A67" w:rsidRPr="00846FF6" w:rsidRDefault="00A75A67" w:rsidP="008178B2">
      <w:pPr>
        <w:numPr>
          <w:ilvl w:val="0"/>
          <w:numId w:val="3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podpisania umowy: </w:t>
      </w:r>
      <w:r w:rsidR="00846FF6" w:rsidRPr="00846FF6">
        <w:rPr>
          <w:rFonts w:ascii="Arial" w:eastAsia="Times New Roman" w:hAnsi="Arial" w:cstheme="minorHAnsi"/>
          <w:sz w:val="24"/>
          <w:szCs w:val="24"/>
          <w:lang w:eastAsia="pl-PL"/>
        </w:rPr>
        <w:t>do 30 lipca 2023 r.</w:t>
      </w:r>
    </w:p>
    <w:p w14:paraId="4FA19718" w14:textId="43BBC578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Termin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realizacji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zadań </w:t>
      </w:r>
    </w:p>
    <w:p w14:paraId="75E89C58" w14:textId="04C04456" w:rsidR="00220480" w:rsidRPr="00846FF6" w:rsidRDefault="00220480" w:rsidP="008178B2">
      <w:pPr>
        <w:pStyle w:val="Akapitzlist"/>
        <w:numPr>
          <w:ilvl w:val="0"/>
          <w:numId w:val="3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Realizacja zadań konkursowych: </w:t>
      </w:r>
      <w:r w:rsidR="00846FF6" w:rsidRPr="00846FF6">
        <w:rPr>
          <w:rFonts w:ascii="Arial" w:eastAsia="Times New Roman" w:hAnsi="Arial" w:cstheme="minorHAnsi"/>
          <w:sz w:val="24"/>
          <w:szCs w:val="24"/>
          <w:lang w:eastAsia="pl-PL"/>
        </w:rPr>
        <w:t xml:space="preserve">od </w:t>
      </w:r>
      <w:r w:rsidR="00846FF6" w:rsidRPr="00846FF6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1 sierpnia do 31 grudnia 2023 r.</w:t>
      </w:r>
    </w:p>
    <w:p w14:paraId="06C5157F" w14:textId="77777777" w:rsidR="00220480" w:rsidRPr="00220480" w:rsidRDefault="00220480" w:rsidP="008178B2">
      <w:pPr>
        <w:pStyle w:val="Akapitzlist"/>
        <w:numPr>
          <w:ilvl w:val="0"/>
          <w:numId w:val="39"/>
        </w:numPr>
        <w:suppressAutoHyphens/>
        <w:spacing w:after="0" w:line="360" w:lineRule="auto"/>
        <w:ind w:left="284" w:hanging="284"/>
        <w:rPr>
          <w:rFonts w:ascii="Arial" w:hAnsi="Arial"/>
          <w:sz w:val="24"/>
          <w:szCs w:val="24"/>
        </w:rPr>
      </w:pPr>
      <w:r w:rsidRPr="00220480">
        <w:rPr>
          <w:rFonts w:ascii="Arial" w:hAnsi="Arial"/>
          <w:sz w:val="24"/>
          <w:szCs w:val="24"/>
        </w:rPr>
        <w:t>W terminie realizacji zadania nie uwzględnia się czasu na przygotowanie sprawozdania końcowego.</w:t>
      </w:r>
    </w:p>
    <w:p w14:paraId="51D65006" w14:textId="77777777" w:rsidR="00220480" w:rsidRPr="00220480" w:rsidRDefault="00220480" w:rsidP="008178B2">
      <w:pPr>
        <w:pStyle w:val="Akapitzlist"/>
        <w:numPr>
          <w:ilvl w:val="0"/>
          <w:numId w:val="3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>Podmiot może realizować  działania niewymagające finansowania lub finansowane ze środków własnych bądź z innych źródeł przed datą podpisania umowy.</w:t>
      </w:r>
    </w:p>
    <w:p w14:paraId="25C8DA70" w14:textId="77777777" w:rsidR="00220480" w:rsidRPr="00220480" w:rsidRDefault="00220480" w:rsidP="008178B2">
      <w:pPr>
        <w:pStyle w:val="Akapitzlist"/>
        <w:numPr>
          <w:ilvl w:val="0"/>
          <w:numId w:val="39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>Wydatki ze środków pochodzących z dotacji mogą być ponoszone od dnia podpisania umowy.</w:t>
      </w:r>
    </w:p>
    <w:p w14:paraId="1C1752BE" w14:textId="77777777" w:rsidR="00DA649F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Zlecanie zadań i zasady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udzielania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dotacji </w:t>
      </w:r>
    </w:p>
    <w:p w14:paraId="699DC882" w14:textId="6C3850DB" w:rsidR="00DA649F" w:rsidRPr="00DA649F" w:rsidRDefault="00DA649F" w:rsidP="00DA649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DA649F">
        <w:rPr>
          <w:rFonts w:ascii="Arial" w:hAnsi="Arial" w:cstheme="minorHAnsi"/>
          <w:sz w:val="24"/>
          <w:szCs w:val="24"/>
        </w:rPr>
        <w:t xml:space="preserve">Zlecanie zadań publicznych będzie mieć formę </w:t>
      </w:r>
      <w:r w:rsidR="006356BD">
        <w:rPr>
          <w:rFonts w:ascii="Arial" w:hAnsi="Arial" w:cstheme="minorHAnsi"/>
          <w:sz w:val="24"/>
          <w:szCs w:val="24"/>
        </w:rPr>
        <w:t>powierzenia lub wsparcia</w:t>
      </w:r>
      <w:r w:rsidRPr="00DA649F">
        <w:rPr>
          <w:rFonts w:ascii="Arial" w:hAnsi="Arial" w:cstheme="minorHAnsi"/>
          <w:sz w:val="24"/>
          <w:szCs w:val="24"/>
        </w:rPr>
        <w:t xml:space="preserve"> wraz z udzieleniem dotacji na dofinansowanie ich realizacji.</w:t>
      </w:r>
    </w:p>
    <w:p w14:paraId="7A1DE37E" w14:textId="7AFD7C7D" w:rsidR="00220480" w:rsidRPr="005F7642" w:rsidRDefault="00220480" w:rsidP="00DA649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Dotacja może być udzielona wyłącznie na wydatki:</w:t>
      </w:r>
    </w:p>
    <w:p w14:paraId="67AD4BDC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bezpośrednio związane z realizacją zadania publicznego,</w:t>
      </w:r>
    </w:p>
    <w:p w14:paraId="7E44371F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racjonalne i efektywne,</w:t>
      </w:r>
    </w:p>
    <w:p w14:paraId="1A03984D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uwzględnione w budżecie zadania,</w:t>
      </w:r>
    </w:p>
    <w:p w14:paraId="16F67527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udokumentowane dowodami księgowymi, które muszą być wystawione w terminie realizacji zadania,</w:t>
      </w:r>
    </w:p>
    <w:p w14:paraId="07F90EF8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dla których prowadzona jest wyodrębniona dokumentacja finansowo-księgowa,</w:t>
      </w:r>
    </w:p>
    <w:p w14:paraId="78C0039A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ujęte w ewidencji księgowej dotowanego podmiotu.</w:t>
      </w:r>
    </w:p>
    <w:p w14:paraId="79571E08" w14:textId="77777777" w:rsidR="00220480" w:rsidRPr="005F7642" w:rsidRDefault="00220480" w:rsidP="0022048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Dotacja nie może być przyznana na pokrycie:</w:t>
      </w:r>
    </w:p>
    <w:p w14:paraId="1E28191C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wynagrodzeń osobowych pracowników etatowych (np. obsługa księgowa, informatyczna, administracyjno-biurowa),</w:t>
      </w:r>
    </w:p>
    <w:p w14:paraId="035818EC" w14:textId="77777777" w:rsidR="00220480" w:rsidRPr="006356BD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6356BD">
        <w:rPr>
          <w:rFonts w:ascii="Arial" w:eastAsia="Times New Roman" w:hAnsi="Arial" w:cstheme="minorHAnsi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 w14:paraId="65C0CFBA" w14:textId="77777777" w:rsidR="00220480" w:rsidRPr="00846FF6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846FF6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kosztów wycieczek, zakupu biletów wstępu,</w:t>
      </w:r>
    </w:p>
    <w:p w14:paraId="30EE030A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zakupu budynków, lokali, gruntów,</w:t>
      </w:r>
    </w:p>
    <w:p w14:paraId="35F762C3" w14:textId="77777777" w:rsidR="00220480" w:rsidRPr="00810E29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sz w:val="24"/>
          <w:szCs w:val="24"/>
        </w:rPr>
      </w:pPr>
      <w:r w:rsidRPr="00810E29">
        <w:rPr>
          <w:rFonts w:ascii="Arial" w:hAnsi="Arial"/>
          <w:sz w:val="24"/>
          <w:szCs w:val="24"/>
        </w:rPr>
        <w:t>zakup</w:t>
      </w:r>
      <w:r>
        <w:rPr>
          <w:rFonts w:ascii="Arial" w:hAnsi="Arial"/>
          <w:sz w:val="24"/>
          <w:szCs w:val="24"/>
        </w:rPr>
        <w:t>u</w:t>
      </w:r>
      <w:r w:rsidRPr="00810E29">
        <w:rPr>
          <w:rFonts w:ascii="Arial" w:hAnsi="Arial"/>
          <w:sz w:val="24"/>
          <w:szCs w:val="24"/>
        </w:rPr>
        <w:t xml:space="preserve"> rzeczy ruchomych, których jednostkowy koszt przekracza 5 000 zł, </w:t>
      </w:r>
    </w:p>
    <w:p w14:paraId="6E949B4B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 remontowo-budowlanych,</w:t>
      </w:r>
    </w:p>
    <w:p w14:paraId="56167EE3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inwestycji, zakupów inwestycyjnych,</w:t>
      </w:r>
    </w:p>
    <w:p w14:paraId="380EA102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kosztów działalności gospodarczej, politycznej, religijnej, </w:t>
      </w:r>
    </w:p>
    <w:p w14:paraId="24439BB3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zobowiązań z realizacji innych przedsięwzięć.</w:t>
      </w:r>
    </w:p>
    <w:p w14:paraId="50B8F0ED" w14:textId="77777777" w:rsidR="00220480" w:rsidRPr="005F7642" w:rsidRDefault="00220480" w:rsidP="0022048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Kwota udzielonej dotacji może być niższa od określonej w ofercie. </w:t>
      </w:r>
    </w:p>
    <w:p w14:paraId="61FF9833" w14:textId="7E9422FE" w:rsidR="00220480" w:rsidRPr="005F7642" w:rsidRDefault="00220480" w:rsidP="0022048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Województwa, przyznając dotację z budżetu Województwa Podkarpackiego</w:t>
      </w:r>
      <w:r w:rsidR="00A91475">
        <w:rPr>
          <w:rFonts w:ascii="Arial" w:eastAsia="Times New Roman" w:hAnsi="Arial" w:cstheme="minorHAnsi"/>
          <w:sz w:val="24"/>
          <w:szCs w:val="24"/>
          <w:lang w:eastAsia="pl-PL"/>
        </w:rPr>
        <w:t>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może wskazać wybrane pozycje z kalkulacji kosztów do objęcia dofinansowaniem.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</w:p>
    <w:p w14:paraId="531B99ED" w14:textId="57EF8748" w:rsidR="0075724D" w:rsidRPr="008A5486" w:rsidRDefault="00220480" w:rsidP="0075724D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  <w:b/>
          <w:bCs/>
        </w:rPr>
      </w:pPr>
      <w:r w:rsidRPr="0047113B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Dotacja nie może być przyznana na zadanie, które uzyskało wsparcie finansowe ze środków bud</w:t>
      </w:r>
      <w:r w:rsidR="00A91475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żetu Województwa Podkarpackiego</w:t>
      </w:r>
      <w:r w:rsidRPr="0047113B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pozostających w dyspozycji innych komórek organizacyjnych Urzędu Marszałkowskiego lub jest współfinansowane przez Jednostki Organizacyjne Województwa Podkarpackiego (m.in. instytucje kultury). </w:t>
      </w:r>
    </w:p>
    <w:p w14:paraId="571CC493" w14:textId="350E4E16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</w:t>
      </w:r>
      <w:r w:rsidR="0075724D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B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udżet zadań </w:t>
      </w:r>
    </w:p>
    <w:p w14:paraId="25044716" w14:textId="06B75E27" w:rsidR="00220480" w:rsidRPr="005F7642" w:rsidRDefault="008A5486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</w:rPr>
      </w:pPr>
      <w:r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</w:t>
      </w:r>
      <w:r w:rsidR="00220480"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kład własny </w:t>
      </w:r>
      <w:r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nie jest wymagany</w:t>
      </w:r>
      <w:r w:rsidR="00220480"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.</w:t>
      </w:r>
    </w:p>
    <w:p w14:paraId="3027DFAD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dofinansowania zakupu sprzętu lub wyposażenia nie mogą przekroczyć 30% wartości dotacji.</w:t>
      </w:r>
    </w:p>
    <w:p w14:paraId="04BCAAAC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administracyjne mogą obejmować m.in.:</w:t>
      </w:r>
    </w:p>
    <w:p w14:paraId="54EC2C26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koordynację zadania, </w:t>
      </w:r>
    </w:p>
    <w:p w14:paraId="03669955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obsługę księgową zadania, </w:t>
      </w:r>
    </w:p>
    <w:p w14:paraId="1214F818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obsługę prawną zadania,</w:t>
      </w:r>
    </w:p>
    <w:p w14:paraId="497E7C9F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opłaty telekomunikacyjne, opłaty pocztowe,</w:t>
      </w:r>
    </w:p>
    <w:p w14:paraId="147FB9A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opłaty za przelewy bankowe, </w:t>
      </w:r>
    </w:p>
    <w:p w14:paraId="0302FA7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artykuły biurowe,</w:t>
      </w:r>
    </w:p>
    <w:p w14:paraId="245062A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wyjazdy służbowe osób zaangażowanych w obsługę zadania.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</w:p>
    <w:p w14:paraId="3AE67BD0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Poziom kosztów administracyjnych nie może przekroczyć 10% wartości dotacji. W przypadku przekroczenia poziomu kosztów administracyjnych, oferent musi pokryć wydatek z wkładu własnego</w:t>
      </w:r>
      <w:r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, który należy opisać w ofercie w pkt. </w:t>
      </w:r>
      <w:r w:rsidRPr="00826C7D">
        <w:rPr>
          <w:rFonts w:ascii="Arial" w:eastAsia="Times New Roman" w:hAnsi="Arial" w:cstheme="minorHAnsi"/>
          <w:bCs/>
          <w:i/>
          <w:iCs/>
          <w:sz w:val="24"/>
          <w:szCs w:val="24"/>
          <w:lang w:eastAsia="pl-PL"/>
        </w:rPr>
        <w:t>VI. Inne informacje.</w:t>
      </w:r>
    </w:p>
    <w:p w14:paraId="6EDB5B2C" w14:textId="723A59BC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Wolontariat, praca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społeczna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, wkład rzeczowy</w:t>
      </w:r>
    </w:p>
    <w:p w14:paraId="4875DFB1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W przypadku realizacji zadania z udziałem świadczeń wykonywanych przez wolontariuszy, należy podpisać indywidualne porozumienia i </w:t>
      </w:r>
      <w:r w:rsidRPr="005F7642">
        <w:rPr>
          <w:rFonts w:ascii="Arial" w:hAnsi="Arial" w:cstheme="minorHAnsi"/>
          <w:sz w:val="24"/>
          <w:szCs w:val="24"/>
        </w:rPr>
        <w:t xml:space="preserve">prowadzić karty czasu pracy. Karta pracy wolontariusza powinna zawierać m.in.: </w:t>
      </w:r>
    </w:p>
    <w:p w14:paraId="6D137053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imię i nazwisko wolontariusza, </w:t>
      </w:r>
    </w:p>
    <w:p w14:paraId="1DC916FE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nazwę zadania, </w:t>
      </w:r>
    </w:p>
    <w:p w14:paraId="4683C50C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opis czynności wykonywanych przez wolontariusza,</w:t>
      </w:r>
    </w:p>
    <w:p w14:paraId="482B2EBB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liczbę przepracowanych godzin wraz z terminem i miejscem wykonania świadczenia, </w:t>
      </w:r>
    </w:p>
    <w:p w14:paraId="3BAC9FD0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podpis osoby uprawnionej do reprezentacji podmiotu lub koordynatora zadania.</w:t>
      </w:r>
    </w:p>
    <w:p w14:paraId="687BCD45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Wolontariusz nie może być uczestnikiem zadania.</w:t>
      </w:r>
    </w:p>
    <w:p w14:paraId="707EC0AE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Wolontariusz powinien posiadać kwalifikacje i spełniać wymagania odpowiednie do rodzaju i zakresu wykonywanych świadczeń, które należy opisać w ofercie w pkt IV.2 </w:t>
      </w:r>
      <w:r w:rsidRPr="005F7642">
        <w:rPr>
          <w:rFonts w:ascii="Arial" w:hAnsi="Arial" w:cstheme="minorHAnsi"/>
          <w:i/>
          <w:sz w:val="24"/>
          <w:szCs w:val="24"/>
        </w:rPr>
        <w:t xml:space="preserve">Zasoby kadrowe, rzeczowe i finansowe oferenta, </w:t>
      </w:r>
      <w:bookmarkStart w:id="2" w:name="_Hlk66950503"/>
      <w:r w:rsidRPr="005F7642">
        <w:rPr>
          <w:rFonts w:ascii="Arial" w:hAnsi="Arial" w:cstheme="minorHAnsi"/>
          <w:i/>
          <w:sz w:val="24"/>
          <w:szCs w:val="24"/>
        </w:rPr>
        <w:t>które będą wykorzystane do realizacji zadania</w:t>
      </w:r>
      <w:bookmarkEnd w:id="2"/>
      <w:r w:rsidRPr="005F7642">
        <w:rPr>
          <w:rFonts w:ascii="Arial" w:hAnsi="Arial" w:cstheme="minorHAnsi"/>
          <w:sz w:val="24"/>
          <w:szCs w:val="24"/>
        </w:rPr>
        <w:t>.</w:t>
      </w:r>
    </w:p>
    <w:p w14:paraId="49B2D3A3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Stawki godzinowe do wyceny wkładu osobowego:</w:t>
      </w:r>
    </w:p>
    <w:p w14:paraId="6C6DFAF0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prace techniczne i pomocnicze: maksymalnie </w:t>
      </w:r>
      <w:r w:rsidRPr="00810E2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30 zł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za godzinę,</w:t>
      </w:r>
    </w:p>
    <w:p w14:paraId="5240CA83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prace specjalistów i ekspertów: maksymalnie </w:t>
      </w:r>
      <w:r w:rsidRPr="00810E2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100 zł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za godzinę,</w:t>
      </w:r>
    </w:p>
    <w:p w14:paraId="1AA5F136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 w14:paraId="6B23747D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Wycena nie stanowi podstawy do określenia stawek przy zaangażowaniu personelu płatnego.</w:t>
      </w:r>
    </w:p>
    <w:p w14:paraId="4A38D160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Praca społeczna członków organizacji może być uwzględniona w realizacji zadania na podstawie oświadczeń potwierdzających przynależność do organizacji przez osoby uprawnione. </w:t>
      </w:r>
    </w:p>
    <w:p w14:paraId="00C5345C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287650CA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5E062508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Kalkulacja wartości wkładu rzeczowego powinna opierać się na podstawie cen rynkowych potwierdzonych np. wydrukiem ze strony internetowej lub odpowiedzią na zapytanie ofertowe.</w:t>
      </w:r>
    </w:p>
    <w:p w14:paraId="2CC78C78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Wkład rzeczowy wniesiony do realizacji zadania musi być udokumentowany np. fakturą/rachunkiem, umową użyczenia, porozumieniem, oświadczeniem.</w:t>
      </w:r>
    </w:p>
    <w:p w14:paraId="7E64B09B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 xml:space="preserve">Wniesiony wkład rzeczowy w realizację zadania, także przez partnerów, należy opisać w ofercie w pkt IV.2 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Zasoby kadrowe, rzeczowe i finansowe oferenta,</w:t>
      </w:r>
      <w:r w:rsidRPr="005F7642">
        <w:rPr>
          <w:rFonts w:ascii="Arial" w:hAnsi="Arial" w:cstheme="minorHAnsi"/>
          <w:i/>
          <w:sz w:val="24"/>
          <w:szCs w:val="24"/>
        </w:rPr>
        <w:t xml:space="preserve"> które będą wykorzystane do realizacji zadania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.</w:t>
      </w:r>
    </w:p>
    <w:p w14:paraId="3ED692F6" w14:textId="4ABAEA65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Ocena formalna,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merytoryczna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, wybór ofert</w:t>
      </w:r>
    </w:p>
    <w:p w14:paraId="2E25A176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konkursowa ocenia oferty pod względem formalnym i merytorycznym.</w:t>
      </w:r>
    </w:p>
    <w:p w14:paraId="74AFF478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Pracownicy Departamentu Kultury i Ochrony Dziedzictwa Narodowego (członkowie komisji) dokonują niezwłocznie oceny formalnej ofert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  <w:r w:rsidRPr="008655D1">
        <w:rPr>
          <w:rFonts w:ascii="Arial" w:hAnsi="Arial" w:cs="Arial"/>
          <w:sz w:val="24"/>
          <w:szCs w:val="24"/>
        </w:rPr>
        <w:t xml:space="preserve"> </w:t>
      </w:r>
      <w:r w:rsidRPr="00045792">
        <w:rPr>
          <w:rFonts w:ascii="Arial" w:hAnsi="Arial" w:cs="Arial"/>
          <w:sz w:val="24"/>
          <w:szCs w:val="24"/>
        </w:rPr>
        <w:t xml:space="preserve">zgodnie z Kartą oceny formalnej oferty – stanowiącą Załącznik nr 1 do </w:t>
      </w:r>
      <w:r>
        <w:rPr>
          <w:rFonts w:ascii="Arial" w:hAnsi="Arial" w:cs="Arial"/>
          <w:sz w:val="24"/>
          <w:szCs w:val="24"/>
        </w:rPr>
        <w:t>Regulaminu</w:t>
      </w:r>
      <w:r w:rsidRPr="00045792">
        <w:rPr>
          <w:rFonts w:ascii="Arial" w:hAnsi="Arial" w:cs="Arial"/>
          <w:sz w:val="24"/>
          <w:szCs w:val="24"/>
        </w:rPr>
        <w:t xml:space="preserve"> konkur</w:t>
      </w:r>
      <w:r>
        <w:rPr>
          <w:rFonts w:ascii="Arial" w:hAnsi="Arial" w:cs="Arial"/>
          <w:sz w:val="24"/>
          <w:szCs w:val="24"/>
        </w:rPr>
        <w:t>su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. </w:t>
      </w:r>
    </w:p>
    <w:p w14:paraId="1D42A02C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Jeżeli oferta będzie:</w:t>
      </w:r>
    </w:p>
    <w:p w14:paraId="20078623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na niewłaściwym formularzu, innym niż określony w ogłoszeniu o konkursie,</w:t>
      </w:r>
    </w:p>
    <w:p w14:paraId="5BB1B17F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przez podmiot nieuprawniony,</w:t>
      </w:r>
    </w:p>
    <w:p w14:paraId="4AF34B99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złożona po terminie, </w:t>
      </w:r>
    </w:p>
    <w:p w14:paraId="72A80D16" w14:textId="77777777" w:rsidR="00DA649F" w:rsidRPr="005F7642" w:rsidRDefault="00DA649F" w:rsidP="00DA649F">
      <w:pPr>
        <w:suppressAutoHyphens/>
        <w:spacing w:after="0" w:line="360" w:lineRule="auto"/>
        <w:ind w:left="360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 podlega ocenie i zostaje odrzucona z powodu błędów formalnych.</w:t>
      </w:r>
    </w:p>
    <w:p w14:paraId="340B0366" w14:textId="77777777" w:rsidR="00DA649F" w:rsidRPr="00F34A48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F34A48">
        <w:rPr>
          <w:rFonts w:ascii="Arial" w:eastAsia="Times New Roman" w:hAnsi="Arial" w:cstheme="minorHAnsi"/>
          <w:bCs/>
          <w:sz w:val="24"/>
          <w:szCs w:val="24"/>
          <w:lang w:eastAsia="pl-PL"/>
        </w:rPr>
        <w:t>O</w:t>
      </w:r>
      <w:r w:rsidRPr="00F34A48">
        <w:rPr>
          <w:rFonts w:ascii="Arial" w:eastAsia="Times New Roman" w:hAnsi="Arial" w:cstheme="minorHAnsi"/>
          <w:sz w:val="24"/>
          <w:szCs w:val="24"/>
          <w:lang w:eastAsia="pl-PL"/>
        </w:rPr>
        <w:t xml:space="preserve">ferent może </w:t>
      </w:r>
      <w:r w:rsidRPr="0053648F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jednokrotnie</w:t>
      </w:r>
      <w:r w:rsidRPr="00F34A48">
        <w:rPr>
          <w:rFonts w:ascii="Arial" w:eastAsia="Times New Roman" w:hAnsi="Arial" w:cstheme="minorHAnsi"/>
          <w:sz w:val="24"/>
          <w:szCs w:val="24"/>
          <w:lang w:eastAsia="pl-PL"/>
        </w:rPr>
        <w:t xml:space="preserve"> poprawić ofertę, gdy: </w:t>
      </w:r>
    </w:p>
    <w:p w14:paraId="258E2404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termin realizacji zadania jest niezgodny z ogłoszonym w konkursie,</w:t>
      </w:r>
    </w:p>
    <w:p w14:paraId="59087DA0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kalkulacja przewidywanych kosztów zadania jest nieprawidłowo sporządzona pod względem formalno-rachunkowym,</w:t>
      </w:r>
    </w:p>
    <w:p w14:paraId="1A670DE9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kwoty dotacji są niezgodne z wymogami konkursu,</w:t>
      </w:r>
    </w:p>
    <w:p w14:paraId="7E8D6953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dotacja została przeznaczona na pokrycie niedozwolonych kosztów,</w:t>
      </w:r>
    </w:p>
    <w:p w14:paraId="120E9283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koszty zakupu sprzętu lub wyposażenia przekraczają 30% wartości dotacji,</w:t>
      </w:r>
    </w:p>
    <w:p w14:paraId="1F00285A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061140">
        <w:rPr>
          <w:rFonts w:ascii="Arial" w:eastAsia="Times New Roman" w:hAnsi="Arial" w:cstheme="minorHAnsi"/>
          <w:sz w:val="24"/>
          <w:szCs w:val="24"/>
          <w:lang w:eastAsia="pl-PL"/>
        </w:rPr>
        <w:t>poziom kosztów administracyjnych przekracza 10% wartości dotacji, a w przypadku przekroczenia wskazanego poziomu oferent nie posiada wkładu finansowego własnego na pokrycie wyższych kosztów,</w:t>
      </w:r>
    </w:p>
    <w:p w14:paraId="6418C090" w14:textId="52F6B657" w:rsidR="00DA649F" w:rsidRPr="00061140" w:rsidRDefault="00DA649F">
      <w:pPr>
        <w:numPr>
          <w:ilvl w:val="0"/>
          <w:numId w:val="15"/>
        </w:numPr>
        <w:suppressAutoHyphens/>
        <w:spacing w:after="0" w:line="360" w:lineRule="auto"/>
        <w:ind w:left="426" w:hanging="142"/>
        <w:contextualSpacing/>
        <w:rPr>
          <w:rFonts w:ascii="Arial" w:hAnsi="Arial"/>
          <w:b/>
          <w:bCs/>
        </w:rPr>
      </w:pPr>
      <w:r w:rsidRPr="00061140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nie opisano w ofercie w pkt.</w:t>
      </w:r>
      <w:r w:rsidRPr="00061140">
        <w:rPr>
          <w:rFonts w:ascii="Arial" w:eastAsia="Times New Roman" w:hAnsi="Arial" w:cstheme="minorHAnsi"/>
          <w:b/>
          <w:bCs/>
          <w:i/>
          <w:iCs/>
          <w:sz w:val="24"/>
          <w:szCs w:val="24"/>
          <w:lang w:eastAsia="pl-PL"/>
        </w:rPr>
        <w:t>VI. Inne informacje</w:t>
      </w:r>
      <w:r w:rsidRPr="00061140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zakresu dostępności</w:t>
      </w:r>
      <w:r w:rsidR="001C2AAB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,</w:t>
      </w:r>
      <w:r w:rsidRPr="00061140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jaki będzie zapewniony osobom ze szczególnymi potrzebami,</w:t>
      </w:r>
    </w:p>
    <w:p w14:paraId="24A0332C" w14:textId="77777777" w:rsidR="00DA649F" w:rsidRPr="00061140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061140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nie zostały wypełnione wszystkie pola i rubryki w ofercie, w tym oświadczenia. </w:t>
      </w:r>
    </w:p>
    <w:p w14:paraId="30D7F72D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7">
        <w:r w:rsidRPr="005F7642">
          <w:rPr>
            <w:rFonts w:ascii="Arial" w:eastAsia="Times New Roman" w:hAnsi="Arial" w:cstheme="minorHAnsi"/>
            <w:sz w:val="24"/>
            <w:szCs w:val="24"/>
            <w:lang w:eastAsia="pl-PL"/>
          </w:rPr>
          <w:t>Urzędu</w:t>
        </w:r>
      </w:hyperlink>
      <w:r w:rsidRPr="005F7642">
        <w:rPr>
          <w:rFonts w:ascii="Arial" w:hAnsi="Arial"/>
          <w:color w:val="FF0000"/>
        </w:rPr>
        <w:t xml:space="preserve"> </w:t>
      </w:r>
      <w:r w:rsidRPr="005F7642">
        <w:rPr>
          <w:rFonts w:ascii="Arial" w:hAnsi="Arial"/>
        </w:rPr>
        <w:t>w celu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dokonania poprawek. Korekta oferty musi być złożona w terminie do 7 dni kalendarzowych, licząc od dnia następnego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 dniu opublikowania listy (decyduje data wpływu do Urzędu). </w:t>
      </w:r>
    </w:p>
    <w:p w14:paraId="68324B2B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 przypadku niedokonania lub niewłaściwego dokonania korekty Komisja pozostawia ofertę bez rozpatrzenia.</w:t>
      </w:r>
    </w:p>
    <w:p w14:paraId="6C7A97F2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 w14:paraId="36240B43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Ocenie merytorycznej podlegają wyłącznie oferty spełniające wymogi formalne.</w:t>
      </w:r>
    </w:p>
    <w:p w14:paraId="1FD0D5FE" w14:textId="5C37C658" w:rsidR="00DA649F" w:rsidRPr="00351261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ocenia oferty, biorąc pod uwagę kryteria oceny merytorycznej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 – zgodnie z Kartą oceny merytorycznej - w tym</w:t>
      </w:r>
      <w:r w:rsidRPr="003512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o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>cen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ia</w:t>
      </w:r>
      <w:r w:rsidR="00AF60AB">
        <w:rPr>
          <w:rFonts w:ascii="Arial" w:eastAsia="Times New Roman" w:hAnsi="Arial" w:cstheme="minorHAnsi"/>
          <w:sz w:val="24"/>
          <w:szCs w:val="24"/>
          <w:lang w:eastAsia="pl-PL"/>
        </w:rPr>
        <w:t xml:space="preserve"> zgodność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 xml:space="preserve"> złożonej oferty z celami konkursu. </w:t>
      </w:r>
      <w:r w:rsidRPr="00351261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 przypadku stwierdzenia, że złożona oferta jest niezgodna z celami ogłoszonego konkursu nie podlega dalszej ocenie merytorycznej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29AE4425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ocenia oferty, biorąc pod uwagę kryteria oceny merytorycznej</w:t>
      </w:r>
      <w:r>
        <w:rPr>
          <w:rFonts w:ascii="Arial" w:hAnsi="Arial" w:cs="Arial"/>
          <w:sz w:val="24"/>
          <w:szCs w:val="24"/>
        </w:rPr>
        <w:t xml:space="preserve">, </w:t>
      </w:r>
      <w:r w:rsidRPr="00045792">
        <w:rPr>
          <w:rFonts w:ascii="Arial" w:hAnsi="Arial" w:cs="Arial"/>
          <w:sz w:val="24"/>
          <w:szCs w:val="24"/>
        </w:rPr>
        <w:t xml:space="preserve">zgodnie z Kartą oceny </w:t>
      </w:r>
      <w:r>
        <w:rPr>
          <w:rFonts w:ascii="Arial" w:hAnsi="Arial" w:cs="Arial"/>
          <w:sz w:val="24"/>
          <w:szCs w:val="24"/>
        </w:rPr>
        <w:t>merytorycznej</w:t>
      </w:r>
      <w:r w:rsidRPr="00045792">
        <w:rPr>
          <w:rFonts w:ascii="Arial" w:hAnsi="Arial" w:cs="Arial"/>
          <w:sz w:val="24"/>
          <w:szCs w:val="24"/>
        </w:rPr>
        <w:t xml:space="preserve"> oferty – stanowiącą Załącznik nr </w:t>
      </w:r>
      <w:r>
        <w:rPr>
          <w:rFonts w:ascii="Arial" w:hAnsi="Arial" w:cs="Arial"/>
          <w:sz w:val="24"/>
          <w:szCs w:val="24"/>
        </w:rPr>
        <w:t>2</w:t>
      </w:r>
      <w:r w:rsidRPr="0004579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Regulaminu</w:t>
      </w:r>
      <w:r w:rsidRPr="00045792">
        <w:rPr>
          <w:rFonts w:ascii="Arial" w:hAnsi="Arial" w:cs="Arial"/>
          <w:sz w:val="24"/>
          <w:szCs w:val="24"/>
        </w:rPr>
        <w:t xml:space="preserve"> konkur</w:t>
      </w:r>
      <w:r>
        <w:rPr>
          <w:rFonts w:ascii="Arial" w:hAnsi="Arial" w:cs="Arial"/>
          <w:sz w:val="24"/>
          <w:szCs w:val="24"/>
        </w:rPr>
        <w:t>su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, tj.:</w:t>
      </w:r>
    </w:p>
    <w:p w14:paraId="1D79153D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możliwość realizacji zadania publicznego (0-2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0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493077D0" w14:textId="46EDE4CE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proponowaną, jakość wykonania zadania i kwalifikacje osób, przy udziale których podmiot realizować będzie zadanie publiczne (0-</w:t>
      </w:r>
      <w:r w:rsidR="00ED1DB5">
        <w:rPr>
          <w:rFonts w:ascii="Arial" w:eastAsia="Times New Roman" w:hAnsi="Arial" w:cstheme="minorHAnsi"/>
          <w:sz w:val="24"/>
          <w:szCs w:val="24"/>
          <w:lang w:eastAsia="pl-PL"/>
        </w:rPr>
        <w:t>6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6371384F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kalkulację kosztów realizacji zadania publicznego, w tym w odniesieniu do zakresu rzeczowego zadania (0-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8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098A0F10" w14:textId="77777777" w:rsidR="00DA649F" w:rsidRPr="00BC4DBB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środki finansowe własne lub środki pochodzące z innych źródeł na realizację zadania, </w:t>
      </w:r>
      <w:r w:rsidRPr="005F7642">
        <w:rPr>
          <w:rFonts w:ascii="Arial" w:hAnsi="Arial" w:cstheme="minorHAnsi"/>
          <w:sz w:val="24"/>
          <w:szCs w:val="24"/>
        </w:rPr>
        <w:t xml:space="preserve">wkład rzeczowy, osobowy, w tym świadczenia wolontariuszy i praca społeczna członków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(0-6 pkt.),</w:t>
      </w:r>
    </w:p>
    <w:p w14:paraId="10707C8E" w14:textId="63D0ED66" w:rsidR="00DA649F" w:rsidRPr="00BC4DBB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t>znaczenie zadania dla rozwoju kultury regionu (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0-</w:t>
      </w:r>
      <w:r w:rsidR="00ED1DB5">
        <w:rPr>
          <w:rFonts w:ascii="Arial" w:eastAsia="Times New Roman" w:hAnsi="Arial" w:cstheme="minorHAnsi"/>
          <w:sz w:val="24"/>
          <w:szCs w:val="24"/>
          <w:lang w:eastAsia="pl-PL"/>
        </w:rPr>
        <w:t>9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),</w:t>
      </w:r>
    </w:p>
    <w:p w14:paraId="7D3877EF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analizę i ocenę realizacji zleconych zadań publicznych, biorąc pod uwagę rzetelność i terminowość oraz sposób rozliczenia otrzymanych na ten cel środków w poprzednich latach (0-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1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pkt.).</w:t>
      </w:r>
    </w:p>
    <w:p w14:paraId="7A5DFE76" w14:textId="77777777" w:rsidR="00DA649F" w:rsidRPr="005F7642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weryfikować rezultaty zadania.</w:t>
      </w:r>
    </w:p>
    <w:p w14:paraId="02F7F1C7" w14:textId="77777777" w:rsidR="00DA649F" w:rsidRPr="005F7642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Maksymalna punktacja wynosi 50 pkt. Do dofinansowania mogą zostać wybrane tylko te oferty, które uzyskają </w:t>
      </w:r>
      <w:bookmarkStart w:id="3" w:name="_Hlk531682208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minimum 25 punktów podczas oceny merytorycznej</w:t>
      </w:r>
      <w:bookmarkEnd w:id="3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7D030AF9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spor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zą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dza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rekomendowanych do udzielenia dotacji oraz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nierekomendowanych do udzielenia dotacji.</w:t>
      </w:r>
    </w:p>
    <w:p w14:paraId="78C8EEB0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Ostatecznego wyboru ofert, wraz z decyzj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ą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wysoko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ś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ci kwoty przyznanej dotacji dokonuje Zarz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 Województwa Podkarpackiego w drodze uchwały.</w:t>
      </w:r>
    </w:p>
    <w:p w14:paraId="4F79CCFF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Od uchwały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>i przyznania dotacji nie przysługuje odwołanie.</w:t>
      </w:r>
    </w:p>
    <w:p w14:paraId="0EBA449B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Uchwała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 xml:space="preserve">i przyznania dotacji stanowi podstawę do zawarcia pisemnej umowy z oferentem.   </w:t>
      </w:r>
    </w:p>
    <w:p w14:paraId="1AE6AC5A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Rezygnacja przez oferenta z podpisania umowy lub realizacji zadania stanowi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dla Zarządu Województwa Podkarpackiego podstawę do podjęcia uchwały w sprawie przyznania niewykorzystanej kwoty dotacji innym oferentom z grona rekomendowanych.</w:t>
      </w:r>
    </w:p>
    <w:p w14:paraId="1E6EBB75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5FB1584B" w14:textId="12675932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Zobowiązania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podmiotów</w:t>
      </w:r>
    </w:p>
    <w:p w14:paraId="6848C026" w14:textId="77777777" w:rsidR="00DA649F" w:rsidRPr="005F7642" w:rsidRDefault="00DA649F" w:rsidP="00DA649F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 w14:paraId="4A004F2A" w14:textId="77777777" w:rsidR="00DA649F" w:rsidRPr="005F7642" w:rsidRDefault="00DA649F" w:rsidP="00DA649F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terminie 7 dni od ogłoszenia wyników konkursu w Biuletynie Informacji Publicznej podmiot zobowiązany jest do złożenia następujących dokumentów:</w:t>
      </w:r>
    </w:p>
    <w:p w14:paraId="08E9E48A" w14:textId="77777777" w:rsidR="00DA649F" w:rsidRPr="00103D0A" w:rsidRDefault="00DA649F" w:rsidP="00DA649F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103D0A">
        <w:rPr>
          <w:rFonts w:ascii="Arial" w:eastAsia="Times New Roman" w:hAnsi="Arial" w:cstheme="minorHAnsi"/>
          <w:sz w:val="24"/>
          <w:szCs w:val="24"/>
          <w:lang w:eastAsia="pl-PL"/>
        </w:rPr>
        <w:t xml:space="preserve">aktualizacji oferty (np. syntetycznego opisu zadania, opisu zakładanych rezultatów, kalkulacji przewidywanych kosztów, harmonogramu realizacji zadania) uwzględniającej wysokość przyznanej dotacji, </w:t>
      </w:r>
    </w:p>
    <w:p w14:paraId="0FF1334A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3349575B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 w14:paraId="311B715D" w14:textId="584FE3BC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wydruk</w:t>
      </w:r>
      <w:r w:rsidR="000832F7">
        <w:rPr>
          <w:rFonts w:ascii="Arial" w:hAnsi="Arial" w:cstheme="minorHAnsi"/>
          <w:sz w:val="24"/>
          <w:szCs w:val="24"/>
        </w:rPr>
        <w:t>u z systemu bankowego lub innego</w:t>
      </w:r>
      <w:r w:rsidRPr="005F7642">
        <w:rPr>
          <w:rFonts w:ascii="Arial" w:hAnsi="Arial" w:cstheme="minorHAnsi"/>
          <w:sz w:val="24"/>
          <w:szCs w:val="24"/>
        </w:rPr>
        <w:t xml:space="preserve"> dokument</w:t>
      </w:r>
      <w:r w:rsidR="000832F7">
        <w:rPr>
          <w:rFonts w:ascii="Arial" w:hAnsi="Arial" w:cstheme="minorHAnsi"/>
          <w:sz w:val="24"/>
          <w:szCs w:val="24"/>
        </w:rPr>
        <w:t>u</w:t>
      </w:r>
      <w:r w:rsidRPr="005F7642">
        <w:rPr>
          <w:rFonts w:ascii="Arial" w:hAnsi="Arial" w:cstheme="minorHAnsi"/>
          <w:sz w:val="24"/>
          <w:szCs w:val="24"/>
        </w:rPr>
        <w:t xml:space="preserve"> potwierdzając</w:t>
      </w:r>
      <w:r w:rsidR="000832F7">
        <w:rPr>
          <w:rFonts w:ascii="Arial" w:hAnsi="Arial" w:cstheme="minorHAnsi"/>
          <w:sz w:val="24"/>
          <w:szCs w:val="24"/>
        </w:rPr>
        <w:t>ego</w:t>
      </w:r>
      <w:r w:rsidRPr="005F7642">
        <w:rPr>
          <w:rFonts w:ascii="Arial" w:hAnsi="Arial" w:cstheme="minorHAnsi"/>
          <w:sz w:val="24"/>
          <w:szCs w:val="24"/>
        </w:rPr>
        <w:t xml:space="preserve"> numer rachunku bankowego, </w:t>
      </w:r>
    </w:p>
    <w:p w14:paraId="04D8C29F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pomiędzy podmiotami, jeżeli złożyły ofertę wspólną,</w:t>
      </w:r>
    </w:p>
    <w:p w14:paraId="0AAF0C55" w14:textId="0BE07D4A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partnerskich w przypadku wnoszenia przez partnera wkładu własnego,</w:t>
      </w:r>
    </w:p>
    <w:p w14:paraId="7878BFB0" w14:textId="30153C03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innych dokumentów uzupełniających (np. uchwał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>y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dotycząc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>ej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nowego składu zarządu podmiotu).</w:t>
      </w:r>
    </w:p>
    <w:p w14:paraId="4B5EC696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aktualizując ofertę, nie może wprowadzić nowych pozycji kosztorysowych.</w:t>
      </w:r>
    </w:p>
    <w:p w14:paraId="0DF547E1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Nieprzedłożenie wymaganych dokumentów w wyznaczonym terminie może być uznane za rezygnację z przyznanej dotacji.</w:t>
      </w:r>
    </w:p>
    <w:p w14:paraId="15D33EFC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 w14:paraId="6423FE85" w14:textId="77777777" w:rsidR="00DA649F" w:rsidRPr="005F7642" w:rsidRDefault="00DA649F" w:rsidP="00DA649F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Zarząd Województwa Podkarpackiego może odmówić podpisania umowy z podmiotem wyłonionym w konkursie w przypadku, gdy:</w:t>
      </w:r>
    </w:p>
    <w:p w14:paraId="53E81E44" w14:textId="77777777" w:rsidR="00DA649F" w:rsidRPr="005F7642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oświadczenia w ofercie są niezgodne ze stanem faktycznym lub prawnym, </w:t>
      </w:r>
    </w:p>
    <w:p w14:paraId="0ADDEA67" w14:textId="77777777" w:rsidR="00DA649F" w:rsidRPr="005F7642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 w14:paraId="7E7620C5" w14:textId="69654073" w:rsidR="00DA649F" w:rsidRPr="008846B7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 w14:paraId="6C6664E6" w14:textId="12D23C68" w:rsidR="008846B7" w:rsidRPr="008846B7" w:rsidRDefault="008846B7" w:rsidP="008846B7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/>
          <w:b/>
          <w:bCs/>
          <w:color w:val="2F5496" w:themeColor="accent1" w:themeShade="BF"/>
          <w:sz w:val="28"/>
          <w:szCs w:val="28"/>
        </w:rPr>
      </w:pPr>
      <w:r w:rsidRPr="008846B7">
        <w:rPr>
          <w:rFonts w:ascii="Arial" w:hAnsi="Arial"/>
          <w:b/>
          <w:bCs/>
          <w:color w:val="2F5496" w:themeColor="accent1" w:themeShade="BF"/>
          <w:sz w:val="28"/>
          <w:szCs w:val="28"/>
        </w:rPr>
        <w:t xml:space="preserve">Warunki realizacji zadania publicznego </w:t>
      </w:r>
    </w:p>
    <w:p w14:paraId="02FB1830" w14:textId="77777777" w:rsidR="00DA649F" w:rsidRPr="005F7642" w:rsidRDefault="00DA649F" w:rsidP="00DA649F">
      <w:pPr>
        <w:numPr>
          <w:ilvl w:val="1"/>
          <w:numId w:val="7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realizujący zadanie zobowiązany jest do:</w:t>
      </w:r>
    </w:p>
    <w:p w14:paraId="0250EF04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dostarczenia pięciu zaproszeń dla przedstawicieli Zarządu Województwa Podkarpackiego na 14 dni przed realizacją głównego wydarzenia kulturalnego,</w:t>
      </w:r>
    </w:p>
    <w:p w14:paraId="75EE3102" w14:textId="17C430FA" w:rsidR="00DA649F" w:rsidRPr="005F7642" w:rsidRDefault="00DA649F" w:rsidP="00DA649F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umieszczenia logo Województwa Podkarpackiego na zakupionych przedmiotach oraz na wszystkich materiałach promocyjnych, informacyjnych, szkoleniowych dotyczących zadania,</w:t>
      </w:r>
    </w:p>
    <w:p w14:paraId="4DDB21A6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Znak promocyjny dostępny jest na stronie internetowej Urzędu. </w:t>
      </w:r>
    </w:p>
    <w:p w14:paraId="6AA6BAE3" w14:textId="3EB3CB08" w:rsidR="00DA649F" w:rsidRPr="005F7642" w:rsidRDefault="00DA649F" w:rsidP="00DA649F">
      <w:pPr>
        <w:numPr>
          <w:ilvl w:val="1"/>
          <w:numId w:val="7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który wykonuje zadanie, ma możliwość wypoż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>yczenia materiałów promocyjnych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udostępnianych przez Departament Promocji, Turystyki i Współpracy Gospodarczej Urzędu Marszałkowskiego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 xml:space="preserve"> Województwa Podkarpackiego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w Rzeszowie, po wcześniejszym zgłoszeniu pod nr tel. 17 747 66 00 lub e-mail: </w:t>
      </w:r>
      <w:hyperlink r:id="rId8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marka@podkarpackie.pl</w:t>
        </w:r>
      </w:hyperlink>
    </w:p>
    <w:p w14:paraId="195C91A6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 w14:paraId="0F4C5876" w14:textId="140F732C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Zmiany do umowy wymagają zgłaszania na bieżąco w formie pisemnej, ze stoso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>wnym wyprzedzeniem</w:t>
      </w:r>
      <w:r w:rsidR="00A91475">
        <w:rPr>
          <w:rFonts w:ascii="Arial" w:eastAsia="Times New Roman" w:hAnsi="Arial" w:cstheme="minorHAnsi"/>
          <w:sz w:val="24"/>
          <w:szCs w:val="24"/>
          <w:lang w:eastAsia="pl-PL"/>
        </w:rPr>
        <w:t>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uwzględniającym poszczególne etapy realizacji zadania. Zmiany mogą być wprowadzone do realizacji tylko po uzyskaniu pisemnej akceptacji ze strony Województwa. </w:t>
      </w:r>
    </w:p>
    <w:p w14:paraId="7EEA6175" w14:textId="77777777" w:rsidR="00DA649F" w:rsidRPr="005F7642" w:rsidRDefault="00DA649F">
      <w:pPr>
        <w:numPr>
          <w:ilvl w:val="0"/>
          <w:numId w:val="23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trakcie realizacji zadania mogą być dokonywane przesunięcia:</w:t>
      </w:r>
    </w:p>
    <w:p w14:paraId="00A9C75C" w14:textId="2FC20D11" w:rsidR="00DA649F" w:rsidRPr="005F7642" w:rsidRDefault="00DA649F">
      <w:pPr>
        <w:numPr>
          <w:ilvl w:val="0"/>
          <w:numId w:val="24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zwiększenie kosztów do wysokości 20% w zakresie poszczególnych pozycji kosztów zadania, </w:t>
      </w:r>
    </w:p>
    <w:p w14:paraId="0C51BFA9" w14:textId="77777777" w:rsidR="00DA649F" w:rsidRPr="005F7642" w:rsidRDefault="00DA649F">
      <w:pPr>
        <w:numPr>
          <w:ilvl w:val="0"/>
          <w:numId w:val="24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zwiększenie kosztów powyżej 20% wymaga wcześniejszej, pisemnej zgody ze strony Województwa,</w:t>
      </w:r>
    </w:p>
    <w:p w14:paraId="37326274" w14:textId="77777777" w:rsidR="00DA649F" w:rsidRPr="005F7642" w:rsidRDefault="00DA649F">
      <w:pPr>
        <w:numPr>
          <w:ilvl w:val="0"/>
          <w:numId w:val="24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zmniejszenie kosztów w zakresie poszczególnych pozycji może nastąpić w dowolnej wysokości. </w:t>
      </w:r>
    </w:p>
    <w:p w14:paraId="22F7D9FE" w14:textId="427C13DA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Uzasadnienie do wzrostu kosztów w poszczególnych pozycjach kosztorysowych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197298FA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Podmioty powinny dokonywać płatności w formie bezgotówkowej. Płatności gotówkowe dopuszcza się tylko w sytuacji, gdy nie jest możliwy obrót bezgotówkowy.</w:t>
      </w:r>
    </w:p>
    <w:p w14:paraId="3D43ACFC" w14:textId="3C38FA21" w:rsidR="00DA649F" w:rsidRPr="008846B7" w:rsidRDefault="00DA649F" w:rsidP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Aneks do umowy może zostać zawarty wyłącznie w trakcie realizacji zadania. Nie dopuszcza się zawarcia aneksu na etapie przygotowywania sprawozdania, tj. po faktycznym zakończeniu realizacji zadania.</w:t>
      </w:r>
    </w:p>
    <w:p w14:paraId="1160C417" w14:textId="27767AEA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Warunki </w:t>
      </w: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rozliczenia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zadania publicznego</w:t>
      </w:r>
    </w:p>
    <w:p w14:paraId="20B656EC" w14:textId="77777777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 w14:paraId="0E31647E" w14:textId="77777777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Do sprawozdania nie dołącza się załączników.</w:t>
      </w:r>
    </w:p>
    <w:p w14:paraId="17E8F790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Akceptacja sprawozdania i rozliczenie dotacji polega na weryfikacji działań i rezultatów. </w:t>
      </w:r>
      <w:r w:rsidRPr="005F7642"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</w:t>
      </w:r>
    </w:p>
    <w:p w14:paraId="5F6E1538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1D30F13E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przypadku, gdy zadanie nie zostało zrealizowane lub zrealizowane zostało częściowo, zostanie określona kwota dotacji podlegająca zwrotowi, zgodnie z zasadą proporcjonalności.</w:t>
      </w:r>
    </w:p>
    <w:p w14:paraId="79A3A093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prawidłowym rozliczeniu dotacji podmiot zostanie poinformowany w formie pisemnej.</w:t>
      </w:r>
    </w:p>
    <w:p w14:paraId="15542B6E" w14:textId="2D126165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jest zobowiązany do dostarczenia – w przypadku wezwania przez Urząd Marszałkowski</w:t>
      </w:r>
      <w:r w:rsidR="00A91475">
        <w:rPr>
          <w:rFonts w:ascii="Arial" w:eastAsia="Times New Roman" w:hAnsi="Arial" w:cstheme="minorHAnsi"/>
          <w:sz w:val="24"/>
          <w:szCs w:val="24"/>
          <w:lang w:eastAsia="pl-PL"/>
        </w:rPr>
        <w:t xml:space="preserve"> Województwa Podkarpackiego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- dodatkowych informacji, dowodów do sprawozdania, np. kserokopii dokumentów finansowych z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 xml:space="preserve">wiązanych z realizacją zadania -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celu uzyskania akceptacji sprawozdania.</w:t>
      </w:r>
    </w:p>
    <w:p w14:paraId="5912D089" w14:textId="77777777" w:rsidR="00DA649F" w:rsidRPr="005F7642" w:rsidRDefault="00DA649F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Województwo ma prawo dokonać kontroli i oceny realizacji zadania. Kontrola obejmuje dokumentację potwierdzającą osiągnięte rezultaty, wykonane działania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, prawidłowość wykorzystania środków przeznaczonych na realizację zadania, prowadzenie dokumentacji związanej z zadaniem itp.</w:t>
      </w:r>
    </w:p>
    <w:p w14:paraId="41D6ECBD" w14:textId="77777777" w:rsidR="00DA649F" w:rsidRPr="005F7642" w:rsidRDefault="00DA649F">
      <w:pPr>
        <w:numPr>
          <w:ilvl w:val="0"/>
          <w:numId w:val="21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Kontrola może być prowadzona w trakcie, jak i po zakończeniu realizacji zadania.</w:t>
      </w:r>
    </w:p>
    <w:p w14:paraId="5D729CB2" w14:textId="6870EA7F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Dodatkowe </w:t>
      </w: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informacje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</w:t>
      </w:r>
    </w:p>
    <w:p w14:paraId="1BEBB0AE" w14:textId="77777777" w:rsidR="00DA649F" w:rsidRPr="005F7642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Zgodnie z art.13 oraz art.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informuje się, że:</w:t>
      </w:r>
    </w:p>
    <w:p w14:paraId="3BE5CD9E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7A0DE808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9">
        <w:r w:rsidRPr="005F7642">
          <w:rPr>
            <w:rFonts w:ascii="Arial" w:eastAsia="Times New Roman" w:hAnsi="Arial" w:cstheme="minorHAnsi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028B7F9C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3CAB2B29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0DA3932D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Osoby, których dane dotyczą, mają prawo do żądania od administratora dostępu do danych osobowych, ich sprostowania, ograniczenia przetwarzania, do wniesienia sprzeciwu wobec ich przetwarzania.</w:t>
      </w:r>
    </w:p>
    <w:p w14:paraId="5751D035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 w14:paraId="78AD5732" w14:textId="77777777" w:rsidR="00DA649F" w:rsidRPr="005F7642" w:rsidRDefault="00DA649F" w:rsidP="00DA649F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2CF7001E" w14:textId="77777777" w:rsidR="00DA649F" w:rsidRPr="005F7642" w:rsidRDefault="00DA649F" w:rsidP="00DA649F">
      <w:pPr>
        <w:suppressAutoHyphens/>
        <w:spacing w:after="0" w:line="360" w:lineRule="auto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10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mecenat@podkarpackie.pl</w:t>
        </w:r>
      </w:hyperlink>
    </w:p>
    <w:p w14:paraId="1ACC488E" w14:textId="77777777" w:rsidR="00DA649F" w:rsidRPr="005606F5" w:rsidRDefault="00DA649F" w:rsidP="00DA649F">
      <w:pPr>
        <w:suppressAutoHyphens/>
        <w:spacing w:after="0" w:line="360" w:lineRule="auto"/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</w:pPr>
    </w:p>
    <w:p w14:paraId="74E2742F" w14:textId="793F8070" w:rsidR="00DA649F" w:rsidRPr="005F7642" w:rsidRDefault="006A262C" w:rsidP="006A262C">
      <w:pPr>
        <w:suppressAutoHyphens/>
        <w:spacing w:after="0" w:line="360" w:lineRule="auto"/>
        <w:rPr>
          <w:rFonts w:ascii="Arial" w:hAnsi="Aria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t>W latach 2021 i 2022 Urząd Marszałkowski Województwa Podkarpackiego nie przeznaczył środków finansowych na realizacje zadań publicznych określonych niniejszym regulaminem konkursowym</w:t>
      </w:r>
      <w:r w:rsidR="000832F7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25B32013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16E136B" w14:textId="7A573B3D" w:rsidR="00C512CD" w:rsidRPr="00FF3FCC" w:rsidRDefault="00C512CD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7F8891A3" w14:textId="35480B6F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7EB667C" w14:textId="0CC76FA1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A121907" w14:textId="0356FB76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AF99025" w14:textId="131BB0B6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85704B8" w14:textId="2D5CCF13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C80E9A3" w14:textId="588FF4F8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5B5B75F" w14:textId="474872DB" w:rsidR="00F51874" w:rsidRDefault="00F51874" w:rsidP="000832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2F52B5" w14:textId="77777777" w:rsidR="000832F7" w:rsidRDefault="000832F7" w:rsidP="000832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84B3B5" w14:textId="77777777" w:rsidR="000832F7" w:rsidRPr="00FF3FCC" w:rsidRDefault="000832F7" w:rsidP="000832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6B1001" w14:textId="4351C50A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300DFD5" w14:textId="4397C7FE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F25CF55" w14:textId="488FEAE9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207335C" w14:textId="6D6E5E55" w:rsidR="006C238F" w:rsidRPr="0068601E" w:rsidRDefault="006C238F" w:rsidP="0068601E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601E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1 do Regulaminu konkursu</w:t>
      </w:r>
    </w:p>
    <w:p w14:paraId="594A0E29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0E2E83" w14:textId="040AB3F6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>Karta oceny formalnej oferty  złożonej na realizację zadania publiczneg</w:t>
      </w:r>
      <w:r w:rsidR="004841C0">
        <w:rPr>
          <w:rFonts w:ascii="Arial" w:hAnsi="Arial" w:cs="Arial"/>
          <w:b/>
          <w:sz w:val="24"/>
          <w:szCs w:val="24"/>
        </w:rPr>
        <w:t>o</w:t>
      </w:r>
      <w:r w:rsidRPr="00FF3FCC">
        <w:rPr>
          <w:rFonts w:ascii="Arial" w:hAnsi="Arial" w:cs="Arial"/>
          <w:b/>
          <w:sz w:val="24"/>
          <w:szCs w:val="24"/>
        </w:rPr>
        <w:t xml:space="preserve"> </w:t>
      </w:r>
    </w:p>
    <w:p w14:paraId="001B157C" w14:textId="2C26D4EE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>w ramach otwartego konkurs ofert „</w:t>
      </w:r>
      <w:r w:rsidR="00061140">
        <w:rPr>
          <w:rFonts w:ascii="Arial" w:hAnsi="Arial" w:cs="Arial"/>
          <w:b/>
          <w:sz w:val="24"/>
          <w:szCs w:val="24"/>
        </w:rPr>
        <w:t>Polscy bohat</w:t>
      </w:r>
      <w:r w:rsidR="00846FF6">
        <w:rPr>
          <w:rFonts w:ascii="Arial" w:hAnsi="Arial" w:cs="Arial"/>
          <w:b/>
          <w:sz w:val="24"/>
          <w:szCs w:val="24"/>
        </w:rPr>
        <w:t>e</w:t>
      </w:r>
      <w:r w:rsidR="00061140">
        <w:rPr>
          <w:rFonts w:ascii="Arial" w:hAnsi="Arial" w:cs="Arial"/>
          <w:b/>
          <w:sz w:val="24"/>
          <w:szCs w:val="24"/>
        </w:rPr>
        <w:t>rowie ratujący Żydów</w:t>
      </w:r>
      <w:r w:rsidR="000832F7">
        <w:rPr>
          <w:rFonts w:ascii="Arial" w:hAnsi="Arial" w:cs="Arial"/>
          <w:b/>
          <w:sz w:val="24"/>
          <w:szCs w:val="24"/>
        </w:rPr>
        <w:t xml:space="preserve"> na Podkarpaciu</w:t>
      </w:r>
      <w:r w:rsidRPr="00FF3FCC">
        <w:rPr>
          <w:rFonts w:ascii="Arial" w:hAnsi="Arial" w:cs="Arial"/>
          <w:b/>
          <w:sz w:val="24"/>
          <w:szCs w:val="24"/>
        </w:rPr>
        <w:t>” 2023</w:t>
      </w:r>
    </w:p>
    <w:p w14:paraId="2A13EADF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3FCC">
        <w:rPr>
          <w:rFonts w:ascii="Arial" w:hAnsi="Arial" w:cs="Arial"/>
          <w:bCs/>
          <w:sz w:val="24"/>
          <w:szCs w:val="24"/>
        </w:rPr>
        <w:t xml:space="preserve">Nazwa podmiotu: </w:t>
      </w:r>
    </w:p>
    <w:p w14:paraId="59264906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3FCC">
        <w:rPr>
          <w:rFonts w:ascii="Arial" w:hAnsi="Arial" w:cs="Arial"/>
          <w:bCs/>
          <w:sz w:val="24"/>
          <w:szCs w:val="24"/>
        </w:rPr>
        <w:t xml:space="preserve">Nazwa zadania publicznego: </w:t>
      </w:r>
    </w:p>
    <w:p w14:paraId="2CCC5581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069" w:type="dxa"/>
        <w:tblInd w:w="0" w:type="dxa"/>
        <w:tblLayout w:type="fixed"/>
        <w:tblLook w:val="04A0" w:firstRow="1" w:lastRow="0" w:firstColumn="1" w:lastColumn="0" w:noHBand="0" w:noVBand="1"/>
        <w:tblDescription w:val="Tabela służy do oceny oferty poprzez kryteria oceny formalnej bez możliwości poprawy. "/>
      </w:tblPr>
      <w:tblGrid>
        <w:gridCol w:w="567"/>
        <w:gridCol w:w="6941"/>
        <w:gridCol w:w="851"/>
        <w:gridCol w:w="718"/>
        <w:gridCol w:w="992"/>
      </w:tblGrid>
      <w:tr w:rsidR="006C238F" w:rsidRPr="00FF3FCC" w14:paraId="2147F7B7" w14:textId="77777777" w:rsidTr="00DA649F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F9060A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115340207"/>
            <w:r w:rsidRPr="00FF3F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96EB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bez możliwości poprawy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694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FF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60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bookmarkEnd w:id="4"/>
      </w:tr>
      <w:tr w:rsidR="006C238F" w:rsidRPr="00FF3FCC" w14:paraId="6BBAAE17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CE6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E016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pacing w:val="-4"/>
                <w:sz w:val="24"/>
                <w:szCs w:val="24"/>
              </w:rPr>
              <w:t>Czy oferta złożona jest na obowiązującym formularzu?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8B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66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DB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1DDC1C94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A6F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BB0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Czy oferta złożona jest w terminie określonym w ogłoszeniu?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00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6A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C3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7D57C0A9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A8C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9D9" w14:textId="77777777" w:rsidR="006C238F" w:rsidRPr="00FF3FCC" w:rsidRDefault="006C238F" w:rsidP="00A75A67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Czy oferta </w:t>
            </w:r>
            <w:r w:rsidRPr="00FF3FCC">
              <w:rPr>
                <w:rFonts w:ascii="Arial" w:hAnsi="Arial" w:cs="Arial"/>
                <w:bCs/>
                <w:sz w:val="24"/>
                <w:szCs w:val="24"/>
              </w:rPr>
              <w:t>złożona jest przez uprawniony podmiot?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47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9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6E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86FDF2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C8EBC8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Jeżeli w wyżej wymienionych kryteriach zostanie zaznaczona odpowiedź „Nie”,</w:t>
      </w:r>
    </w:p>
    <w:p w14:paraId="120A1A58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 powoduje to odrzucenie oferty bez możliwości poprawy. Oferta nie podlega ocenie merytorycznej.</w:t>
      </w:r>
    </w:p>
    <w:p w14:paraId="28A16EC6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4" w:type="dxa"/>
        <w:tblInd w:w="0" w:type="dxa"/>
        <w:tblLayout w:type="fixed"/>
        <w:tblLook w:val="04A0" w:firstRow="1" w:lastRow="0" w:firstColumn="1" w:lastColumn="0" w:noHBand="0" w:noVBand="1"/>
        <w:tblDescription w:val="Tabela zawiera kryteria oceny formalnej z możliwością poprawy. "/>
      </w:tblPr>
      <w:tblGrid>
        <w:gridCol w:w="462"/>
        <w:gridCol w:w="7046"/>
        <w:gridCol w:w="851"/>
        <w:gridCol w:w="708"/>
        <w:gridCol w:w="997"/>
      </w:tblGrid>
      <w:tr w:rsidR="006C238F" w:rsidRPr="00FF3FCC" w14:paraId="532D885E" w14:textId="77777777" w:rsidTr="0068601E">
        <w:trPr>
          <w:trHeight w:val="4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35C5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B9C6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z możliwością poprawy lub uzupełnienia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DB5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49A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DAA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C238F" w:rsidRPr="00FF3FCC" w14:paraId="521DF97C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E2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C786" w14:textId="77777777" w:rsidR="006C238F" w:rsidRPr="00FF3FCC" w:rsidRDefault="006C238F" w:rsidP="00A75A67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w ofercie termin realizacji zadania jest zgodny z terminem w konkursie?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BD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0F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9E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5F18670B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B69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012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kwoty dotacji są zgodne z wymogami konkursu?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61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A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28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1F27FEFA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074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BB8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dotacja została przeznaczona na pokrycie dozwolonych kosztów?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2B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0F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A2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4211EFE4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C9E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465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koszty zakupu sprzętu lub wyposażenia nie przekraczają 30% wartości dotacji?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F3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9C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1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2D794426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C4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A33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poziom kosztów administracyjnych nie przekracza 10% wartości dotacji, a w przypadku przekroczenia wskazanego poziomu oferent posiada wkład finansowy własny na pokrycie wyższych kosztów?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12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1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4F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0B8DAAFE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F6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63A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Czy kalkulacja kosztów jest prawidłowo sporządzona pod względem formalno-rachunkowym?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7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AA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6B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52EADEC6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CF1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C03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Czy opisano w ofercie w pkt.VI </w:t>
            </w:r>
            <w:r w:rsidRPr="00FF3FC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Inne informacje </w:t>
            </w: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zakres dostępności jaki będzie zapewniony osobom ze szczególnymi potrzebami?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62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BD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3D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36155073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6D4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EC5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zostały wypełnione wszystkie pola i rubryki w ofercie, w tym oświadczenia?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EC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12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70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6664F827" w14:textId="77777777" w:rsidTr="0068601E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C247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Oferta spełnia wymogi formalne i podlega ocenie merytorycznej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20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79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4A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Siatkatabelijasna"/>
        <w:tblW w:w="10048" w:type="dxa"/>
        <w:tblInd w:w="-5" w:type="dxa"/>
        <w:tblLook w:val="04A0" w:firstRow="1" w:lastRow="0" w:firstColumn="1" w:lastColumn="0" w:noHBand="0" w:noVBand="1"/>
        <w:tblDescription w:val="Tabela zawiera kryteria oceny formalnej z możliwością poprawy. "/>
      </w:tblPr>
      <w:tblGrid>
        <w:gridCol w:w="10048"/>
      </w:tblGrid>
      <w:tr w:rsidR="006C238F" w:rsidRPr="00FF3FCC" w14:paraId="5C0B51C1" w14:textId="77777777" w:rsidTr="00FF3FCC">
        <w:trPr>
          <w:trHeight w:val="1589"/>
        </w:trPr>
        <w:tc>
          <w:tcPr>
            <w:tcW w:w="0" w:type="auto"/>
          </w:tcPr>
          <w:p w14:paraId="4A90E4A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Data i podpis pracowników sprawdzających ofertę pod względem formalnym:</w:t>
            </w:r>
          </w:p>
          <w:p w14:paraId="33A1D25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  <w:p w14:paraId="620FE38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BB87B1" w14:textId="3E3C82DA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Jeżeli w wyżej wymienionych kryteriach zostanie zaznaczona odpowiedź „Nie”, oferent może złożyć korektę oferty w wyznaczonym terminie. W przypadku niedokonania lub niewłaściwego uzupełnienia/poprawienia błędów formalnych Komisja pozostawia ofertę bez rozpatrzenia.</w:t>
            </w:r>
          </w:p>
          <w:p w14:paraId="37517B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  <w:tblDescription w:val="Tabela służy do oceny formalnej po korekcie oferty. "/>
            </w:tblPr>
            <w:tblGrid>
              <w:gridCol w:w="550"/>
              <w:gridCol w:w="5689"/>
              <w:gridCol w:w="617"/>
              <w:gridCol w:w="577"/>
              <w:gridCol w:w="2287"/>
            </w:tblGrid>
            <w:tr w:rsidR="006C238F" w:rsidRPr="00FF3FCC" w14:paraId="10170186" w14:textId="77777777" w:rsidTr="00FF3FCC">
              <w:trPr>
                <w:trHeight w:val="43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BFD996D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AF3D632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Decyzja </w:t>
                  </w:r>
                </w:p>
                <w:p w14:paraId="576D0FB5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 sprawie spełnienia wymogów formalnych po korekcie oferty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80E7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DD1D8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82096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Uwagi</w:t>
                  </w:r>
                </w:p>
              </w:tc>
            </w:tr>
            <w:tr w:rsidR="006C238F" w:rsidRPr="00FF3FCC" w14:paraId="2F030FBB" w14:textId="77777777" w:rsidTr="00FF3FCC">
              <w:trPr>
                <w:trHeight w:val="458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1BCA" w14:textId="77777777" w:rsidR="006C238F" w:rsidRPr="00FF3FCC" w:rsidRDefault="006C238F">
                  <w:pPr>
                    <w:pStyle w:val="Akapitzlist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0F15F" w14:textId="77777777" w:rsidR="006C238F" w:rsidRPr="00FF3FCC" w:rsidRDefault="006C238F" w:rsidP="00A75A67">
                  <w:pPr>
                    <w:spacing w:before="40"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Czy dokonano uzupełnienia/poprawienia błędów formalnych?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8CF3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0C0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E933C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C238F" w:rsidRPr="00FF3FCC" w14:paraId="5BFC9558" w14:textId="77777777" w:rsidTr="00FF3FCC">
              <w:trPr>
                <w:trHeight w:val="458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55D9" w14:textId="77777777" w:rsidR="006C238F" w:rsidRPr="00FF3FCC" w:rsidRDefault="006C238F">
                  <w:pPr>
                    <w:pStyle w:val="Akapitzlist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D224C" w14:textId="77777777" w:rsidR="006C238F" w:rsidRPr="00FF3FCC" w:rsidRDefault="006C238F" w:rsidP="00A75A67">
                  <w:pPr>
                    <w:spacing w:before="4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Czy oferta spełnia wszystkie kryteria oceny formalnej i może zostać przekazana do oceny merytorycznej?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ADD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61C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0A8D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FA2DC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C13B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Data i podpis pracowników sprawdzających korektę ofertę pod względem formalnym:</w:t>
            </w:r>
          </w:p>
          <w:p w14:paraId="00CEB11B" w14:textId="77777777" w:rsidR="0068601E" w:rsidRDefault="006C238F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 xml:space="preserve">………………………………… </w:t>
            </w:r>
          </w:p>
          <w:p w14:paraId="38E162A6" w14:textId="77777777" w:rsidR="0068601E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94DE0D" w14:textId="146D1C3F" w:rsidR="006C238F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01E">
              <w:rPr>
                <w:rFonts w:ascii="Arial" w:hAnsi="Arial" w:cs="Arial"/>
                <w:bCs/>
                <w:sz w:val="24"/>
                <w:szCs w:val="24"/>
              </w:rPr>
              <w:t>…………………………………</w:t>
            </w:r>
          </w:p>
          <w:p w14:paraId="5D4C8807" w14:textId="0E0157E0" w:rsidR="0068601E" w:rsidRPr="00FF3FCC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FE7C53" w14:textId="31A49CC1" w:rsidR="0068601E" w:rsidRDefault="0068601E" w:rsidP="0068601E">
      <w:bookmarkStart w:id="5" w:name="_Hlk1992595"/>
    </w:p>
    <w:p w14:paraId="0470BEB9" w14:textId="77777777" w:rsidR="00061140" w:rsidRDefault="00061140" w:rsidP="0068601E"/>
    <w:p w14:paraId="74516E56" w14:textId="77777777" w:rsidR="00061140" w:rsidRDefault="00061140" w:rsidP="0068601E"/>
    <w:p w14:paraId="7302BCBF" w14:textId="77777777" w:rsidR="00061140" w:rsidRDefault="00061140" w:rsidP="0068601E"/>
    <w:p w14:paraId="5A18973D" w14:textId="616390AF" w:rsidR="006C238F" w:rsidRPr="0068601E" w:rsidRDefault="006C238F" w:rsidP="0068601E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601E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2 do Regulaminu</w:t>
      </w:r>
      <w:r w:rsidR="0068601E" w:rsidRPr="006860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601E">
        <w:rPr>
          <w:rFonts w:ascii="Arial" w:hAnsi="Arial" w:cs="Arial"/>
          <w:color w:val="000000" w:themeColor="text1"/>
          <w:sz w:val="24"/>
          <w:szCs w:val="24"/>
        </w:rPr>
        <w:t>konkursu</w:t>
      </w:r>
    </w:p>
    <w:p w14:paraId="2F680F53" w14:textId="77777777" w:rsidR="0068601E" w:rsidRDefault="0068601E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3C530" w14:textId="2A59DF6D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 xml:space="preserve">Karta oceny merytorycznej oferty złożonej na realizację zadania publicznego </w:t>
      </w:r>
    </w:p>
    <w:p w14:paraId="5D3A7467" w14:textId="37E8CE1E" w:rsidR="006C238F" w:rsidRPr="00753656" w:rsidRDefault="006C238F" w:rsidP="007536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>w ramach otwartego konkurs ofert „</w:t>
      </w:r>
      <w:r w:rsidR="00846FF6">
        <w:rPr>
          <w:rFonts w:ascii="Arial" w:hAnsi="Arial" w:cs="Arial"/>
          <w:b/>
          <w:sz w:val="24"/>
          <w:szCs w:val="24"/>
        </w:rPr>
        <w:t>Polscy bohaterowie ratujący Żydów</w:t>
      </w:r>
      <w:r w:rsidR="000832F7">
        <w:rPr>
          <w:rFonts w:ascii="Arial" w:hAnsi="Arial" w:cs="Arial"/>
          <w:b/>
          <w:sz w:val="24"/>
          <w:szCs w:val="24"/>
        </w:rPr>
        <w:t xml:space="preserve"> na Podkarpaciu</w:t>
      </w:r>
      <w:r w:rsidRPr="00FF3FCC">
        <w:rPr>
          <w:rFonts w:ascii="Arial" w:hAnsi="Arial" w:cs="Arial"/>
          <w:b/>
          <w:sz w:val="24"/>
          <w:szCs w:val="24"/>
        </w:rPr>
        <w:t>” 2023</w:t>
      </w:r>
    </w:p>
    <w:p w14:paraId="269072A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Nazwa podmiotu: </w:t>
      </w:r>
    </w:p>
    <w:p w14:paraId="0E8B455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Nazwa zadania publicznego: </w:t>
      </w:r>
    </w:p>
    <w:p w14:paraId="0EAFA227" w14:textId="2F725492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Nr oferty: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  <w:tblDescription w:val="Tabela zawiera kryteria oceny merytorycznej zadania publicznego z podziałem na maksymalną i przyznaną punktację oraz uzasadnienie dla punktacji.  "/>
      </w:tblPr>
      <w:tblGrid>
        <w:gridCol w:w="704"/>
        <w:gridCol w:w="4394"/>
        <w:gridCol w:w="1560"/>
        <w:gridCol w:w="1275"/>
        <w:gridCol w:w="1560"/>
      </w:tblGrid>
      <w:tr w:rsidR="006C238F" w:rsidRPr="0068601E" w14:paraId="600E08B0" w14:textId="77777777" w:rsidTr="001F705F">
        <w:tc>
          <w:tcPr>
            <w:tcW w:w="704" w:type="dxa"/>
            <w:shd w:val="clear" w:color="auto" w:fill="FFFFFF" w:themeFill="background1"/>
            <w:vAlign w:val="center"/>
          </w:tcPr>
          <w:p w14:paraId="02EC6473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6" w:name="_Hlk115864677"/>
            <w:r w:rsidRPr="0068601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1D63EAF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Kryteria oceny merytorycznej zadań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2F8E2D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6E3394" w14:textId="2DF921FE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BDAFCC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 xml:space="preserve">Uwagi </w:t>
            </w:r>
          </w:p>
        </w:tc>
      </w:tr>
      <w:bookmarkEnd w:id="6"/>
      <w:tr w:rsidR="006C238F" w:rsidRPr="00FF3FCC" w14:paraId="051EF20F" w14:textId="77777777" w:rsidTr="001F705F">
        <w:trPr>
          <w:trHeight w:val="1042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1570312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4394" w:type="dxa"/>
            <w:shd w:val="clear" w:color="auto" w:fill="EDEDED" w:themeFill="accent3" w:themeFillTint="33"/>
            <w:vAlign w:val="center"/>
          </w:tcPr>
          <w:p w14:paraId="0C19E67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Ocena zgodności złożonej oferty z celami konkursu</w:t>
            </w:r>
            <w:r w:rsidRPr="00FF3F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AAC8B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E2960E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A369C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149CD4F8" w14:textId="77777777" w:rsidTr="001F39C6"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0F38E45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color w:val="000000" w:themeColor="text1"/>
                <w:sz w:val="24"/>
                <w:szCs w:val="24"/>
              </w:rPr>
              <w:t>Uwaga: W przypadku stwierdzenia, że złożona oferta jest niezgodna z celami ogłoszonego konkursu nie podlega dalszej ocenie merytorycznej.</w:t>
            </w:r>
          </w:p>
        </w:tc>
      </w:tr>
      <w:tr w:rsidR="006C238F" w:rsidRPr="0068601E" w14:paraId="18574F3D" w14:textId="77777777" w:rsidTr="001F705F">
        <w:tc>
          <w:tcPr>
            <w:tcW w:w="704" w:type="dxa"/>
            <w:shd w:val="clear" w:color="auto" w:fill="FFFFFF" w:themeFill="background1"/>
            <w:vAlign w:val="center"/>
          </w:tcPr>
          <w:p w14:paraId="5FA2EF21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BCB84E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Kryteria oceny merytorycznej zadań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F750B7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Maksymalna liczba punktów</w:t>
            </w:r>
          </w:p>
        </w:tc>
        <w:tc>
          <w:tcPr>
            <w:tcW w:w="1275" w:type="dxa"/>
            <w:shd w:val="clear" w:color="auto" w:fill="FFFFFF" w:themeFill="background1"/>
          </w:tcPr>
          <w:p w14:paraId="0CE06828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Przyznana liczba punktów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087AAF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Uzasadnienie</w:t>
            </w:r>
          </w:p>
        </w:tc>
      </w:tr>
      <w:tr w:rsidR="006C238F" w:rsidRPr="00FF3FCC" w14:paraId="66D5E1E0" w14:textId="77777777" w:rsidTr="001F705F">
        <w:tc>
          <w:tcPr>
            <w:tcW w:w="704" w:type="dxa"/>
            <w:shd w:val="clear" w:color="auto" w:fill="EDEDED" w:themeFill="accent3" w:themeFillTint="33"/>
            <w:vAlign w:val="center"/>
          </w:tcPr>
          <w:p w14:paraId="68878B7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32FDFF7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Możliwość realizacji zadania publicznego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53E4AA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1C2BB03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368D53D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68D0467" w14:textId="77777777" w:rsidTr="001F705F">
        <w:tc>
          <w:tcPr>
            <w:tcW w:w="704" w:type="dxa"/>
            <w:vAlign w:val="center"/>
          </w:tcPr>
          <w:p w14:paraId="364743DD" w14:textId="77777777" w:rsidR="006C238F" w:rsidRPr="00FF3FCC" w:rsidRDefault="006C238F" w:rsidP="00A75A67">
            <w:p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0347E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Celowość realizacji zadania: spójność z celami konkursowymi, opis problemu/diagnozy, opis grupy docelowej. Opis planu i harmonogramu działań: adekwatność działań w stosunku do zakresu zadania, rzetelny, spójny  harmonogram. Rezultaty realizacji zadania: opis konkretnych rezultatów, możliwość ich osiągnięcia dzięki realizowanym działaniom, założone rezultaty a cel zadania, trwałość, sposób ich monitorowania.</w:t>
            </w:r>
          </w:p>
        </w:tc>
        <w:tc>
          <w:tcPr>
            <w:tcW w:w="1560" w:type="dxa"/>
            <w:vMerge/>
            <w:vAlign w:val="center"/>
          </w:tcPr>
          <w:p w14:paraId="03EB5CB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750977E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D0B3C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6C250E93" w14:textId="77777777" w:rsidTr="001F705F">
        <w:tc>
          <w:tcPr>
            <w:tcW w:w="704" w:type="dxa"/>
            <w:shd w:val="clear" w:color="auto" w:fill="EDEDED" w:themeFill="accent3" w:themeFillTint="33"/>
            <w:vAlign w:val="center"/>
          </w:tcPr>
          <w:p w14:paraId="6AEE9E9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5F47B38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 xml:space="preserve">Proponowana jakość wykonania zadania i kwalifikacje osób, przy udziale których podmiot realizować będzie zadanie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CBFB27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412F3AD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4BF0B3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709A4CD7" w14:textId="77777777" w:rsidTr="001F705F">
        <w:tc>
          <w:tcPr>
            <w:tcW w:w="704" w:type="dxa"/>
            <w:vAlign w:val="center"/>
          </w:tcPr>
          <w:p w14:paraId="64ACFBE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0F4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Adekwatny do zaplanowanych działań poziom kwalifikacji, kompetencje i doświadczenie osób zaangażowanych w realizację zadania. Doświadczenie oferenta i partnera w realizacji podobnych działań, partnerstwo nieformalne lub formalne.</w:t>
            </w:r>
          </w:p>
        </w:tc>
        <w:tc>
          <w:tcPr>
            <w:tcW w:w="1560" w:type="dxa"/>
            <w:vMerge/>
            <w:vAlign w:val="center"/>
          </w:tcPr>
          <w:p w14:paraId="767DF7A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992564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E04937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27095848" w14:textId="77777777" w:rsidTr="001F705F">
        <w:tc>
          <w:tcPr>
            <w:tcW w:w="704" w:type="dxa"/>
            <w:shd w:val="clear" w:color="auto" w:fill="EDEDED" w:themeFill="accent3" w:themeFillTint="33"/>
            <w:vAlign w:val="center"/>
          </w:tcPr>
          <w:p w14:paraId="6A82C3A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3599892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E2F9E0B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63CEF605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15C0F87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24DDC458" w14:textId="77777777" w:rsidTr="001F705F">
        <w:tc>
          <w:tcPr>
            <w:tcW w:w="704" w:type="dxa"/>
            <w:vAlign w:val="center"/>
          </w:tcPr>
          <w:p w14:paraId="2C8C949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2CC41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Racjonalność i efektywność ekonomiczna, niezbędność zaplanowanych kosztów, zgodność stawek jednostkowych ze stawkami rynkowymi, prawidłowa kwalifikacja kosztów, precyzyjny opis pozycji kosztorysu. Analiza zgodności pomiędzy działaniami a kalkulacją kosztów.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86C57E9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4F757B82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0FF95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3D4029CC" w14:textId="77777777" w:rsidTr="001F705F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AC224D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50CCAF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Środki finansowe własne lub środki pochodzące z innych źródeł na realizację zadania, wkład rzeczowy, osobowy, w tym świadczenia wolontariuszy i praca społeczna członków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D229C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9AD520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EEE7D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738A17A3" w14:textId="77777777" w:rsidTr="001F705F">
        <w:tc>
          <w:tcPr>
            <w:tcW w:w="704" w:type="dxa"/>
            <w:shd w:val="clear" w:color="auto" w:fill="EDEDED" w:themeFill="accent3" w:themeFillTint="33"/>
            <w:vAlign w:val="center"/>
          </w:tcPr>
          <w:p w14:paraId="6D5EBA5B" w14:textId="498C76DB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6620251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Znaczenie zadania dla rozwoju kultury regionu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3B3905" w14:textId="666A935C" w:rsidR="006C238F" w:rsidRPr="00FF3FCC" w:rsidRDefault="00846FF6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075CF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865C2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478A0AF" w14:textId="77777777" w:rsidTr="001F705F">
        <w:tc>
          <w:tcPr>
            <w:tcW w:w="704" w:type="dxa"/>
            <w:shd w:val="clear" w:color="auto" w:fill="EDEDED" w:themeFill="accent3" w:themeFillTint="33"/>
            <w:vAlign w:val="center"/>
          </w:tcPr>
          <w:p w14:paraId="13B9AF65" w14:textId="2CB88760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558A6DD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Analiza i ocena realizacji zleconych zadań publicznych, biorąc pod uwagę rzetelność i terminowość oraz sposób rozliczenia otrzymanych na ten cel środków w poprzednich latach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A3A04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4883D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F74E0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133CCDC" w14:textId="77777777" w:rsidTr="001F705F">
        <w:trPr>
          <w:trHeight w:val="5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B91A0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227C70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0AF42B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45D7E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79BC2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46B93D" w14:textId="77777777" w:rsidR="006C238F" w:rsidRPr="00FF3FCC" w:rsidRDefault="006C238F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33D1E2C" w14:textId="77777777" w:rsidR="006C238F" w:rsidRPr="00FF3FCC" w:rsidRDefault="006C238F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Data, podpis członka Komisji</w:t>
      </w:r>
      <w:bookmarkEnd w:id="5"/>
      <w:r w:rsidRPr="00FF3FCC">
        <w:rPr>
          <w:rFonts w:ascii="Arial" w:hAnsi="Arial" w:cs="Arial"/>
          <w:sz w:val="24"/>
          <w:szCs w:val="24"/>
        </w:rPr>
        <w:t xml:space="preserve">            ……………………………………………….</w:t>
      </w:r>
    </w:p>
    <w:p w14:paraId="7ABB4816" w14:textId="77777777" w:rsidR="006C238F" w:rsidRPr="00FF3FCC" w:rsidRDefault="006C238F" w:rsidP="00A75A67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2E4AB605" w14:textId="77777777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1874" w:rsidRPr="00FF3FCC" w:rsidSect="00EB5B96">
      <w:footerReference w:type="even" r:id="rId11"/>
      <w:footerReference w:type="defaul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63FE" w14:textId="77777777" w:rsidR="00F15FBB" w:rsidRDefault="00F15FBB">
      <w:pPr>
        <w:spacing w:after="0" w:line="240" w:lineRule="auto"/>
      </w:pPr>
      <w:r>
        <w:separator/>
      </w:r>
    </w:p>
  </w:endnote>
  <w:endnote w:type="continuationSeparator" w:id="0">
    <w:p w14:paraId="45C114D8" w14:textId="77777777" w:rsidR="00F15FBB" w:rsidRDefault="00F1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755031"/>
      <w:docPartObj>
        <w:docPartGallery w:val="Page Numbers (Bottom of Page)"/>
        <w:docPartUnique/>
      </w:docPartObj>
    </w:sdtPr>
    <w:sdtContent>
      <w:p w14:paraId="74DE2025" w14:textId="2B55CD02" w:rsidR="00FF3FCC" w:rsidRDefault="00FF3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4C0AB" w14:textId="77777777" w:rsidR="00FF3FCC" w:rsidRDefault="00FF3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628597"/>
      <w:docPartObj>
        <w:docPartGallery w:val="Page Numbers (Bottom of Page)"/>
        <w:docPartUnique/>
      </w:docPartObj>
    </w:sdtPr>
    <w:sdtContent>
      <w:p w14:paraId="43F45FF0" w14:textId="3F723DFA" w:rsidR="008846B7" w:rsidRDefault="0088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A5">
          <w:rPr>
            <w:noProof/>
          </w:rPr>
          <w:t>1</w:t>
        </w:r>
        <w:r>
          <w:fldChar w:fldCharType="end"/>
        </w:r>
      </w:p>
    </w:sdtContent>
  </w:sdt>
  <w:p w14:paraId="5603F91C" w14:textId="41FFDA1B" w:rsidR="0089696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51C9" w14:textId="77777777" w:rsidR="00F15FBB" w:rsidRDefault="00F15FBB">
      <w:pPr>
        <w:spacing w:after="0" w:line="240" w:lineRule="auto"/>
      </w:pPr>
      <w:r>
        <w:separator/>
      </w:r>
    </w:p>
  </w:footnote>
  <w:footnote w:type="continuationSeparator" w:id="0">
    <w:p w14:paraId="508B735A" w14:textId="77777777" w:rsidR="00F15FBB" w:rsidRDefault="00F1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E3DEE"/>
    <w:multiLevelType w:val="hybridMultilevel"/>
    <w:tmpl w:val="1F34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882F83"/>
    <w:multiLevelType w:val="hybridMultilevel"/>
    <w:tmpl w:val="BF501AD0"/>
    <w:lvl w:ilvl="0" w:tplc="23B4210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975BB"/>
    <w:multiLevelType w:val="hybridMultilevel"/>
    <w:tmpl w:val="10248C70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B9902FD"/>
    <w:multiLevelType w:val="hybridMultilevel"/>
    <w:tmpl w:val="806A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438C"/>
    <w:multiLevelType w:val="hybridMultilevel"/>
    <w:tmpl w:val="7BB070CA"/>
    <w:lvl w:ilvl="0" w:tplc="19CACD64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87D7D9B"/>
    <w:multiLevelType w:val="multilevel"/>
    <w:tmpl w:val="832A59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2E9663C3"/>
    <w:multiLevelType w:val="multilevel"/>
    <w:tmpl w:val="0BDEA2D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5B10ABB"/>
    <w:multiLevelType w:val="hybridMultilevel"/>
    <w:tmpl w:val="C5888DB8"/>
    <w:lvl w:ilvl="0" w:tplc="10BAF8AC">
      <w:start w:val="1"/>
      <w:numFmt w:val="decimal"/>
      <w:lvlText w:val="%1."/>
      <w:lvlJc w:val="center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96635"/>
    <w:multiLevelType w:val="hybridMultilevel"/>
    <w:tmpl w:val="78B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52E44"/>
    <w:multiLevelType w:val="hybridMultilevel"/>
    <w:tmpl w:val="475E6C7E"/>
    <w:lvl w:ilvl="0" w:tplc="10BAF8AC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1A0BDB"/>
    <w:multiLevelType w:val="multilevel"/>
    <w:tmpl w:val="7AB4E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F085F46"/>
    <w:multiLevelType w:val="multilevel"/>
    <w:tmpl w:val="97309E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95CDF"/>
    <w:multiLevelType w:val="hybridMultilevel"/>
    <w:tmpl w:val="5EB2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2C27CE"/>
    <w:multiLevelType w:val="hybridMultilevel"/>
    <w:tmpl w:val="7C1E0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D9478CA"/>
    <w:multiLevelType w:val="hybridMultilevel"/>
    <w:tmpl w:val="E578D15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11B99"/>
    <w:multiLevelType w:val="multilevel"/>
    <w:tmpl w:val="075232BA"/>
    <w:lvl w:ilvl="0">
      <w:start w:val="3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508982426">
    <w:abstractNumId w:val="28"/>
  </w:num>
  <w:num w:numId="2" w16cid:durableId="1787042674">
    <w:abstractNumId w:val="16"/>
  </w:num>
  <w:num w:numId="3" w16cid:durableId="2118596403">
    <w:abstractNumId w:val="0"/>
  </w:num>
  <w:num w:numId="4" w16cid:durableId="1857839721">
    <w:abstractNumId w:val="33"/>
  </w:num>
  <w:num w:numId="5" w16cid:durableId="897790447">
    <w:abstractNumId w:val="32"/>
  </w:num>
  <w:num w:numId="6" w16cid:durableId="2032148738">
    <w:abstractNumId w:val="15"/>
  </w:num>
  <w:num w:numId="7" w16cid:durableId="747849538">
    <w:abstractNumId w:val="25"/>
  </w:num>
  <w:num w:numId="8" w16cid:durableId="815994052">
    <w:abstractNumId w:val="37"/>
  </w:num>
  <w:num w:numId="9" w16cid:durableId="1191527664">
    <w:abstractNumId w:val="4"/>
  </w:num>
  <w:num w:numId="10" w16cid:durableId="82726232">
    <w:abstractNumId w:val="14"/>
  </w:num>
  <w:num w:numId="11" w16cid:durableId="272904569">
    <w:abstractNumId w:val="2"/>
  </w:num>
  <w:num w:numId="12" w16cid:durableId="1894733392">
    <w:abstractNumId w:val="22"/>
  </w:num>
  <w:num w:numId="13" w16cid:durableId="643311288">
    <w:abstractNumId w:val="11"/>
  </w:num>
  <w:num w:numId="14" w16cid:durableId="633371677">
    <w:abstractNumId w:val="18"/>
  </w:num>
  <w:num w:numId="15" w16cid:durableId="326324749">
    <w:abstractNumId w:val="26"/>
  </w:num>
  <w:num w:numId="16" w16cid:durableId="133110403">
    <w:abstractNumId w:val="13"/>
  </w:num>
  <w:num w:numId="17" w16cid:durableId="1956016102">
    <w:abstractNumId w:val="34"/>
  </w:num>
  <w:num w:numId="18" w16cid:durableId="540869558">
    <w:abstractNumId w:val="40"/>
  </w:num>
  <w:num w:numId="19" w16cid:durableId="1227686250">
    <w:abstractNumId w:val="27"/>
  </w:num>
  <w:num w:numId="20" w16cid:durableId="1978292873">
    <w:abstractNumId w:val="3"/>
  </w:num>
  <w:num w:numId="21" w16cid:durableId="1314407648">
    <w:abstractNumId w:val="23"/>
  </w:num>
  <w:num w:numId="22" w16cid:durableId="1983995778">
    <w:abstractNumId w:val="5"/>
  </w:num>
  <w:num w:numId="23" w16cid:durableId="20283090">
    <w:abstractNumId w:val="39"/>
  </w:num>
  <w:num w:numId="24" w16cid:durableId="1545675073">
    <w:abstractNumId w:val="24"/>
  </w:num>
  <w:num w:numId="25" w16cid:durableId="5446917">
    <w:abstractNumId w:val="8"/>
  </w:num>
  <w:num w:numId="26" w16cid:durableId="2033996178">
    <w:abstractNumId w:val="12"/>
  </w:num>
  <w:num w:numId="27" w16cid:durableId="1227838247">
    <w:abstractNumId w:val="6"/>
  </w:num>
  <w:num w:numId="28" w16cid:durableId="44525126">
    <w:abstractNumId w:val="30"/>
  </w:num>
  <w:num w:numId="29" w16cid:durableId="2879308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03849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0493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2185475">
    <w:abstractNumId w:val="10"/>
  </w:num>
  <w:num w:numId="33" w16cid:durableId="2077126935">
    <w:abstractNumId w:val="29"/>
  </w:num>
  <w:num w:numId="34" w16cid:durableId="1834368934">
    <w:abstractNumId w:val="9"/>
  </w:num>
  <w:num w:numId="35" w16cid:durableId="1987198138">
    <w:abstractNumId w:val="20"/>
  </w:num>
  <w:num w:numId="36" w16cid:durableId="1625499568">
    <w:abstractNumId w:val="36"/>
  </w:num>
  <w:num w:numId="37" w16cid:durableId="1265919120">
    <w:abstractNumId w:val="1"/>
  </w:num>
  <w:num w:numId="38" w16cid:durableId="615134818">
    <w:abstractNumId w:val="7"/>
  </w:num>
  <w:num w:numId="39" w16cid:durableId="150297569">
    <w:abstractNumId w:val="38"/>
  </w:num>
  <w:num w:numId="40" w16cid:durableId="1258903070">
    <w:abstractNumId w:val="21"/>
  </w:num>
  <w:num w:numId="41" w16cid:durableId="126283595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0E"/>
    <w:rsid w:val="00055DE1"/>
    <w:rsid w:val="00061140"/>
    <w:rsid w:val="000832F7"/>
    <w:rsid w:val="000C678A"/>
    <w:rsid w:val="000D41FC"/>
    <w:rsid w:val="000D45CB"/>
    <w:rsid w:val="000F6DA7"/>
    <w:rsid w:val="001026C0"/>
    <w:rsid w:val="00103D0A"/>
    <w:rsid w:val="00116541"/>
    <w:rsid w:val="001213EF"/>
    <w:rsid w:val="0017269C"/>
    <w:rsid w:val="0017701B"/>
    <w:rsid w:val="00181223"/>
    <w:rsid w:val="00182483"/>
    <w:rsid w:val="00192AC7"/>
    <w:rsid w:val="001C2AAB"/>
    <w:rsid w:val="001F705F"/>
    <w:rsid w:val="00212FCA"/>
    <w:rsid w:val="00220480"/>
    <w:rsid w:val="00277C08"/>
    <w:rsid w:val="00297AAB"/>
    <w:rsid w:val="002C2A1E"/>
    <w:rsid w:val="002D4F19"/>
    <w:rsid w:val="00302BEE"/>
    <w:rsid w:val="00311BEA"/>
    <w:rsid w:val="00346F55"/>
    <w:rsid w:val="00351261"/>
    <w:rsid w:val="00377211"/>
    <w:rsid w:val="00382F6D"/>
    <w:rsid w:val="00386438"/>
    <w:rsid w:val="003B2994"/>
    <w:rsid w:val="003B6B4E"/>
    <w:rsid w:val="003F141E"/>
    <w:rsid w:val="004130B2"/>
    <w:rsid w:val="004230A5"/>
    <w:rsid w:val="0047113B"/>
    <w:rsid w:val="00476CB9"/>
    <w:rsid w:val="004841C0"/>
    <w:rsid w:val="00493016"/>
    <w:rsid w:val="004B268E"/>
    <w:rsid w:val="004D22D7"/>
    <w:rsid w:val="004F2CC1"/>
    <w:rsid w:val="00500736"/>
    <w:rsid w:val="005043C3"/>
    <w:rsid w:val="00522E89"/>
    <w:rsid w:val="00527EAF"/>
    <w:rsid w:val="0053460E"/>
    <w:rsid w:val="0053648F"/>
    <w:rsid w:val="00543116"/>
    <w:rsid w:val="00543B7F"/>
    <w:rsid w:val="005505E9"/>
    <w:rsid w:val="005606F5"/>
    <w:rsid w:val="00592B51"/>
    <w:rsid w:val="005B6E16"/>
    <w:rsid w:val="00600656"/>
    <w:rsid w:val="00602D2C"/>
    <w:rsid w:val="00617DF1"/>
    <w:rsid w:val="006356BD"/>
    <w:rsid w:val="00663541"/>
    <w:rsid w:val="00676288"/>
    <w:rsid w:val="0068601E"/>
    <w:rsid w:val="0069798D"/>
    <w:rsid w:val="006A262C"/>
    <w:rsid w:val="006B71DF"/>
    <w:rsid w:val="006C238F"/>
    <w:rsid w:val="006C65EA"/>
    <w:rsid w:val="006C6BA1"/>
    <w:rsid w:val="006D199B"/>
    <w:rsid w:val="00701BE1"/>
    <w:rsid w:val="00705EF4"/>
    <w:rsid w:val="00744405"/>
    <w:rsid w:val="00752850"/>
    <w:rsid w:val="00753656"/>
    <w:rsid w:val="00755DA0"/>
    <w:rsid w:val="0075724D"/>
    <w:rsid w:val="007A4967"/>
    <w:rsid w:val="00810E29"/>
    <w:rsid w:val="008178B2"/>
    <w:rsid w:val="00823608"/>
    <w:rsid w:val="00826C7D"/>
    <w:rsid w:val="008352A5"/>
    <w:rsid w:val="00837C44"/>
    <w:rsid w:val="00846FF6"/>
    <w:rsid w:val="008655D1"/>
    <w:rsid w:val="008838BB"/>
    <w:rsid w:val="008846B7"/>
    <w:rsid w:val="008A5486"/>
    <w:rsid w:val="008D19E9"/>
    <w:rsid w:val="00901E86"/>
    <w:rsid w:val="00912348"/>
    <w:rsid w:val="00944620"/>
    <w:rsid w:val="009456D3"/>
    <w:rsid w:val="0095420E"/>
    <w:rsid w:val="009927AA"/>
    <w:rsid w:val="00997447"/>
    <w:rsid w:val="009E111D"/>
    <w:rsid w:val="009E725F"/>
    <w:rsid w:val="00A0123B"/>
    <w:rsid w:val="00A16761"/>
    <w:rsid w:val="00A3714A"/>
    <w:rsid w:val="00A61662"/>
    <w:rsid w:val="00A75A67"/>
    <w:rsid w:val="00A91475"/>
    <w:rsid w:val="00AB67ED"/>
    <w:rsid w:val="00AC0222"/>
    <w:rsid w:val="00AD15FF"/>
    <w:rsid w:val="00AE0426"/>
    <w:rsid w:val="00AF60AB"/>
    <w:rsid w:val="00B14511"/>
    <w:rsid w:val="00B20637"/>
    <w:rsid w:val="00B244B1"/>
    <w:rsid w:val="00B3659D"/>
    <w:rsid w:val="00B5544A"/>
    <w:rsid w:val="00B95DA7"/>
    <w:rsid w:val="00BC4DBB"/>
    <w:rsid w:val="00C0198E"/>
    <w:rsid w:val="00C512CD"/>
    <w:rsid w:val="00CA52C6"/>
    <w:rsid w:val="00CE0E9E"/>
    <w:rsid w:val="00D45AFD"/>
    <w:rsid w:val="00D87506"/>
    <w:rsid w:val="00DA181E"/>
    <w:rsid w:val="00DA649F"/>
    <w:rsid w:val="00E21F79"/>
    <w:rsid w:val="00E534DD"/>
    <w:rsid w:val="00E86A35"/>
    <w:rsid w:val="00EB5B96"/>
    <w:rsid w:val="00ED1DB5"/>
    <w:rsid w:val="00EE17D0"/>
    <w:rsid w:val="00EE609C"/>
    <w:rsid w:val="00F15FBB"/>
    <w:rsid w:val="00F34A48"/>
    <w:rsid w:val="00F51874"/>
    <w:rsid w:val="00F73A96"/>
    <w:rsid w:val="00FC2A77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73C0"/>
  <w15:chartTrackingRefBased/>
  <w15:docId w15:val="{BB802397-95AC-4F05-8937-1DAA661F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0E"/>
  </w:style>
  <w:style w:type="paragraph" w:styleId="Nagwek1">
    <w:name w:val="heading 1"/>
    <w:basedOn w:val="Normalny"/>
    <w:next w:val="Normalny"/>
    <w:link w:val="Nagwek1Znak"/>
    <w:uiPriority w:val="9"/>
    <w:qFormat/>
    <w:rsid w:val="00FF3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5420E"/>
  </w:style>
  <w:style w:type="character" w:styleId="Numerstrony">
    <w:name w:val="page number"/>
    <w:basedOn w:val="Domylnaczcionkaakapitu"/>
    <w:qFormat/>
    <w:rsid w:val="0095420E"/>
  </w:style>
  <w:style w:type="paragraph" w:styleId="Stopka">
    <w:name w:val="footer"/>
    <w:basedOn w:val="Normalny"/>
    <w:link w:val="StopkaZnak"/>
    <w:uiPriority w:val="99"/>
    <w:unhideWhenUsed/>
    <w:rsid w:val="0095420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420E"/>
  </w:style>
  <w:style w:type="paragraph" w:styleId="Akapitzlist">
    <w:name w:val="List Paragraph"/>
    <w:basedOn w:val="Normalny"/>
    <w:uiPriority w:val="99"/>
    <w:qFormat/>
    <w:rsid w:val="00AD15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E9E"/>
    <w:rPr>
      <w:vertAlign w:val="superscript"/>
    </w:rPr>
  </w:style>
  <w:style w:type="table" w:styleId="Tabela-Siatka">
    <w:name w:val="Table Grid"/>
    <w:basedOn w:val="Standardowy"/>
    <w:uiPriority w:val="59"/>
    <w:rsid w:val="006C2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F3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F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C"/>
  </w:style>
  <w:style w:type="character" w:customStyle="1" w:styleId="Nagwek1Znak">
    <w:name w:val="Nagłówek 1 Znak"/>
    <w:basedOn w:val="Domylnaczcionkaakapitu"/>
    <w:link w:val="Nagwek1"/>
    <w:uiPriority w:val="9"/>
    <w:rsid w:val="00FF3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60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043C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A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wrotapodkarpack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cenat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20</Pages>
  <Words>4717</Words>
  <Characters>28305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 wraz z kartami ocen</vt:lpstr>
    </vt:vector>
  </TitlesOfParts>
  <Company/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 wraz z kartami ocen</dc:title>
  <dc:subject/>
  <dc:creator>Mazur Magdalena</dc:creator>
  <cp:keywords/>
  <dc:description/>
  <cp:lastModifiedBy>help help</cp:lastModifiedBy>
  <cp:revision>16</cp:revision>
  <cp:lastPrinted>2023-04-26T09:01:00Z</cp:lastPrinted>
  <dcterms:created xsi:type="dcterms:W3CDTF">2023-04-13T07:56:00Z</dcterms:created>
  <dcterms:modified xsi:type="dcterms:W3CDTF">2023-05-10T06:29:00Z</dcterms:modified>
</cp:coreProperties>
</file>