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hanging="0"/>
        <w:jc w:val="right"/>
        <w:rPr>
          <w:rFonts w:eastAsia="Times New Roman" w:cs="Calibri" w:cstheme="minorHAnsi"/>
          <w:bCs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360" w:before="0" w:after="0"/>
        <w:ind w:hanging="0"/>
        <w:jc w:val="left"/>
        <w:rPr>
          <w:rFonts w:ascii="Arial" w:hAnsi="Arial"/>
          <w:b/>
          <w:b/>
          <w:bCs/>
        </w:rPr>
      </w:pPr>
      <w:r>
        <w:rPr>
          <w:rFonts w:eastAsia="Times New Roman" w:cs="Calibri" w:ascii="Arial" w:hAnsi="Arial" w:cstheme="minorHAnsi"/>
          <w:b/>
          <w:bCs/>
          <w:sz w:val="24"/>
          <w:szCs w:val="24"/>
          <w:lang w:eastAsia="pl-PL"/>
        </w:rPr>
        <w:t xml:space="preserve">Załącznik do Uchwały 267/5291/21 Zarządu Województwa Podkarpackiego z dnia </w:t>
      </w:r>
      <w:r>
        <w:rPr>
          <w:rFonts w:eastAsia="Times New Roman" w:cs="Calibri" w:ascii="Arial" w:hAnsi="Arial" w:cstheme="minorHAnsi"/>
          <w:b/>
          <w:bCs/>
          <w:color w:val="auto"/>
          <w:kern w:val="0"/>
          <w:sz w:val="24"/>
          <w:szCs w:val="24"/>
          <w:lang w:val="pl-PL" w:eastAsia="pl-PL" w:bidi="ar-SA"/>
        </w:rPr>
        <w:t xml:space="preserve">6 kwietnia </w:t>
      </w:r>
      <w:r>
        <w:rPr>
          <w:rFonts w:eastAsia="Times New Roman" w:cs="Calibri" w:ascii="Arial" w:hAnsi="Arial" w:cstheme="minorHAnsi"/>
          <w:b/>
          <w:bCs/>
          <w:sz w:val="24"/>
          <w:szCs w:val="24"/>
          <w:lang w:eastAsia="pl-PL"/>
        </w:rPr>
        <w:t>2021 r.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eastAsia="Times New Roman" w:cs="Calibri" w:ascii="Arial" w:hAnsi="Arial" w:cstheme="minorHAnsi"/>
          <w:b/>
          <w:sz w:val="24"/>
          <w:szCs w:val="24"/>
          <w:lang w:eastAsia="pl-PL"/>
        </w:rPr>
        <w:t>Zarząd Województwa Podkarpackiego ogłasza otwarty konkurs ofert na realizację zadań publicznych Województwa Podkarpackiego w zakresie kultury w 2021 roku</w:t>
      </w:r>
    </w:p>
    <w:p>
      <w:pPr>
        <w:pStyle w:val="Normal"/>
        <w:spacing w:lineRule="auto" w:line="360" w:before="0" w:after="0"/>
        <w:rPr>
          <w:rFonts w:ascii="Arial" w:hAnsi="Arial"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Regulamin otwartego konkursu ofert pn. „Mecenat kulturalny</w:t>
      </w:r>
      <w:r>
        <w:rPr>
          <w:rFonts w:eastAsia="Times New Roman" w:cs="Calibri" w:ascii="Arial" w:hAnsi="Arial" w:cstheme="minorHAnsi"/>
          <w:caps/>
          <w:sz w:val="24"/>
          <w:szCs w:val="24"/>
          <w:lang w:eastAsia="pl-PL"/>
        </w:rPr>
        <w:t xml:space="preserve">” </w:t>
      </w:r>
    </w:p>
    <w:p>
      <w:pPr>
        <w:pStyle w:val="Nagwek1"/>
        <w:spacing w:lineRule="auto" w:line="360"/>
        <w:rPr>
          <w:rFonts w:ascii="Arial" w:hAnsi="Arial"/>
        </w:rPr>
      </w:pPr>
      <w:r>
        <w:rPr>
          <w:rFonts w:eastAsia="Times New Roman" w:ascii="Arial" w:hAnsi="Arial"/>
          <w:lang w:eastAsia="pl-PL"/>
        </w:rPr>
        <w:t>Cel i zadania konkursowe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Celem konkursu jest wyłonienie podmiotów prowadzących działalność pożytku publicznego i udzielenie im dotacji na realizację zadań publicznych Województwa Podkarpackiego w zakresie kultury.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Konkurs przeprowadzany jest zgodnie z zadaniami ujętymi </w:t>
      </w:r>
      <w:r>
        <w:rPr>
          <w:rFonts w:eastAsia="Times New Roman" w:cs="Calibri" w:ascii="Arial" w:hAnsi="Arial" w:cstheme="minorHAnsi"/>
          <w:i/>
          <w:iCs/>
          <w:sz w:val="24"/>
          <w:szCs w:val="24"/>
          <w:lang w:eastAsia="pl-PL"/>
        </w:rPr>
        <w:t>w Programie współpracy Samorządu Województwa Podkarpackiego z organizacjami pozarządowymi i innymi podmiotami prowadzącymi działalność pożytku publicznego na rok 2021.</w:t>
      </w: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W ramach konkursu można ubiegać się o sfinansowanie/dofinansowanie przedsięwzięć kulturalnych, artystycznych i edukacyjnych w obszarze kultury, sztuki, ochronny dóbr kultury i dziedzictwa narodowego. 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Przedmiotem konkursu może być dowolna forma wypowiedzi kulturalnej, np. festiwale, koncerty, przeglądy, wystawy, plenery, programy i warsztaty edukacyjne, konferencje, spektakle.</w:t>
      </w:r>
    </w:p>
    <w:p>
      <w:pPr>
        <w:pStyle w:val="Nagwek2"/>
        <w:spacing w:lineRule="auto" w:line="360"/>
        <w:rPr>
          <w:rFonts w:ascii="Arial" w:hAnsi="Arial"/>
        </w:rPr>
      </w:pPr>
      <w:r>
        <w:rPr>
          <w:rFonts w:cs="Calibri" w:ascii="Arial" w:hAnsi="Arial" w:cstheme="minorHAnsi"/>
          <w:sz w:val="24"/>
          <w:szCs w:val="24"/>
        </w:rPr>
        <w:t>Inicjatywy kulturalne</w:t>
      </w:r>
    </w:p>
    <w:p>
      <w:pPr>
        <w:pStyle w:val="Normal"/>
        <w:spacing w:lineRule="auto" w:line="360" w:before="0" w:after="0"/>
        <w:ind w:hanging="0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bidi="en-US"/>
        </w:rPr>
        <w:t>Istotną wartość</w:t>
      </w:r>
      <w:r>
        <w:rPr>
          <w:rFonts w:eastAsia="BookmanOldStyle" w:cs="Calibri" w:ascii="Arial" w:hAnsi="Arial" w:cstheme="minorHAnsi"/>
          <w:sz w:val="24"/>
          <w:szCs w:val="24"/>
          <w:lang w:bidi="en-US"/>
        </w:rPr>
        <w:t xml:space="preserve"> inicjatyw kulturalnych w regionie </w:t>
      </w:r>
      <w:r>
        <w:rPr>
          <w:rFonts w:eastAsia="Times New Roman" w:cs="Calibri" w:ascii="Arial" w:hAnsi="Arial" w:cstheme="minorHAnsi"/>
          <w:sz w:val="24"/>
          <w:szCs w:val="24"/>
          <w:lang w:bidi="en-US"/>
        </w:rPr>
        <w:t>stanowi</w:t>
      </w:r>
      <w:r>
        <w:rPr>
          <w:rFonts w:eastAsia="BookmanOldStyle" w:cs="Calibri" w:ascii="Arial" w:hAnsi="Arial" w:cstheme="minorHAnsi"/>
          <w:sz w:val="24"/>
          <w:szCs w:val="24"/>
          <w:lang w:bidi="en-US"/>
        </w:rPr>
        <w:t xml:space="preserve"> </w:t>
      </w:r>
      <w:r>
        <w:rPr>
          <w:rFonts w:eastAsia="Times New Roman" w:cs="Calibri" w:ascii="Arial" w:hAnsi="Arial" w:cstheme="minorHAnsi"/>
          <w:sz w:val="24"/>
          <w:szCs w:val="24"/>
          <w:lang w:bidi="en-US"/>
        </w:rPr>
        <w:t xml:space="preserve">kształtowanie wrażliwości estetycznej i, co szczególnie ważne, pobudzanie postaw osobistego uczestnictwa w przedsięwzięciach i wydarzeniach kulturalnych. </w:t>
      </w:r>
    </w:p>
    <w:p>
      <w:pPr>
        <w:pStyle w:val="Normal"/>
        <w:spacing w:lineRule="auto" w:line="360" w:before="0" w:after="0"/>
        <w:ind w:firstLine="284"/>
        <w:rPr>
          <w:rFonts w:ascii="Arial" w:hAnsi="Arial" w:cs="Calibri" w:cstheme="minorHAnsi"/>
          <w:bCs/>
          <w:sz w:val="24"/>
          <w:szCs w:val="24"/>
        </w:rPr>
      </w:pPr>
      <w:r>
        <w:rPr>
          <w:rFonts w:cs="Calibri" w:cstheme="minorHAnsi" w:ascii="Arial" w:hAnsi="Arial"/>
          <w:b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cs="Calibri" w:ascii="Arial" w:hAnsi="Arial" w:cstheme="minorHAnsi"/>
          <w:b/>
          <w:bCs/>
          <w:sz w:val="24"/>
          <w:szCs w:val="24"/>
        </w:rPr>
        <w:t>Celem zadania jest zwiększenie zaangażowania mieszkańców województwa podkarpackiego do aktywnego uczestnictwa w kulturze</w:t>
      </w:r>
      <w:r>
        <w:rPr>
          <w:rFonts w:cs="Calibri" w:ascii="Arial" w:hAnsi="Arial" w:cstheme="minorHAnsi"/>
          <w:bCs/>
          <w:sz w:val="24"/>
          <w:szCs w:val="24"/>
        </w:rPr>
        <w:t>.</w:t>
      </w:r>
    </w:p>
    <w:p>
      <w:pPr>
        <w:pStyle w:val="Normal"/>
        <w:spacing w:lineRule="auto" w:line="360" w:before="0" w:after="0"/>
        <w:rPr>
          <w:rFonts w:ascii="Arial" w:hAnsi="Arial" w:eastAsia="Times New Roman" w:cs="Calibri" w:cstheme="minorHAnsi"/>
          <w:color w:val="000000"/>
          <w:sz w:val="24"/>
          <w:szCs w:val="24"/>
          <w:lang w:bidi="en-US"/>
        </w:rPr>
      </w:pPr>
      <w:r>
        <w:rPr>
          <w:rFonts w:eastAsia="Times New Roman" w:cs="Calibri" w:cstheme="minorHAnsi" w:ascii="Arial" w:hAnsi="Arial"/>
          <w:color w:val="000000"/>
          <w:sz w:val="24"/>
          <w:szCs w:val="24"/>
          <w:lang w:bidi="en-US"/>
        </w:rPr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bidi="en-US"/>
        </w:rPr>
        <w:t>Przykładowe działania:</w:t>
      </w:r>
      <w:r>
        <w:rPr>
          <w:rFonts w:cs="Calibri" w:ascii="Arial" w:hAnsi="Arial" w:cstheme="minorHAnsi"/>
          <w:bCs/>
          <w:color w:val="0D0D0D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21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bCs/>
          <w:sz w:val="24"/>
          <w:szCs w:val="24"/>
          <w:lang w:eastAsia="pl-PL"/>
        </w:rPr>
        <w:t xml:space="preserve">prezentacja najcenniejszych i </w:t>
      </w: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najciekawszych zjawisk szeroko pojętej kultury</w:t>
      </w:r>
      <w:r>
        <w:rPr>
          <w:rFonts w:eastAsia="Times New Roman" w:cs="Calibri" w:ascii="Arial" w:hAnsi="Arial" w:cstheme="minorHAnsi"/>
          <w:bCs/>
          <w:sz w:val="24"/>
          <w:szCs w:val="24"/>
          <w:lang w:eastAsia="pl-PL"/>
        </w:rPr>
        <w:t>,</w:t>
      </w:r>
    </w:p>
    <w:p>
      <w:pPr>
        <w:pStyle w:val="Normal"/>
        <w:numPr>
          <w:ilvl w:val="0"/>
          <w:numId w:val="21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BookmanOldStyle" w:cs="Calibri" w:ascii="Arial" w:hAnsi="Arial" w:cstheme="minorHAnsi"/>
          <w:sz w:val="24"/>
          <w:szCs w:val="24"/>
          <w:lang w:eastAsia="pl-PL"/>
        </w:rPr>
        <w:t xml:space="preserve">realizacja oryginalnych projektów kulturalnych z wykorzystaniem rozwiązań cyfrowych, </w:t>
      </w:r>
    </w:p>
    <w:p>
      <w:pPr>
        <w:pStyle w:val="Normal"/>
        <w:numPr>
          <w:ilvl w:val="0"/>
          <w:numId w:val="21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bCs/>
          <w:sz w:val="24"/>
          <w:szCs w:val="24"/>
          <w:lang w:eastAsia="pl-PL"/>
        </w:rPr>
        <w:t>promocja środowiska artystycznego, regionalnych twórców, artystów oraz ich twórczości,</w:t>
      </w:r>
    </w:p>
    <w:p>
      <w:pPr>
        <w:pStyle w:val="Normal"/>
        <w:numPr>
          <w:ilvl w:val="0"/>
          <w:numId w:val="21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bCs/>
          <w:sz w:val="24"/>
          <w:szCs w:val="24"/>
          <w:lang w:eastAsia="pl-PL"/>
        </w:rPr>
        <w:t xml:space="preserve">zmniejszanie dystansu w edukacji kulturalnej i artystycznej pomiędzy małymi a dużymi ośrodkami życia kulturalnego – przełamywanie wykluczenia terytorialnego w dostępie do kultury, </w:t>
      </w:r>
    </w:p>
    <w:p>
      <w:pPr>
        <w:pStyle w:val="Normal"/>
        <w:numPr>
          <w:ilvl w:val="0"/>
          <w:numId w:val="21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bCs/>
          <w:sz w:val="24"/>
          <w:szCs w:val="24"/>
          <w:lang w:eastAsia="pl-PL"/>
        </w:rPr>
        <w:t>współdziałanie między podmiotami tworzącymi dobra kultury.</w:t>
      </w:r>
    </w:p>
    <w:p>
      <w:pPr>
        <w:pStyle w:val="Normal"/>
        <w:spacing w:lineRule="auto" w:line="360" w:before="0" w:after="0"/>
        <w:rPr>
          <w:rFonts w:ascii="Arial" w:hAnsi="Arial" w:cs="Calibri" w:cstheme="minorHAnsi"/>
          <w:bCs/>
          <w:color w:val="000000"/>
          <w:sz w:val="24"/>
          <w:szCs w:val="24"/>
        </w:rPr>
      </w:pPr>
      <w:r>
        <w:rPr>
          <w:rFonts w:cs="Calibri" w:cstheme="minorHAnsi" w:ascii="Arial" w:hAnsi="Arial"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cs="Calibri" w:ascii="Arial" w:hAnsi="Arial" w:cstheme="minorHAnsi"/>
          <w:bCs/>
          <w:color w:val="000000"/>
          <w:sz w:val="24"/>
          <w:szCs w:val="24"/>
        </w:rPr>
        <w:t>Przykładowe wskaźniki rezultatu: liczba artystów, liczba plenerów, liczba wystaw, dokumentacja prasowa, filmowa, medialna, liczba wolontariuszy, liczba partnerów</w:t>
      </w:r>
      <w:r>
        <w:rPr>
          <w:rFonts w:cs="Calibri" w:ascii="Arial" w:hAnsi="Arial" w:cstheme="minorHAnsi"/>
          <w:color w:val="000000"/>
          <w:sz w:val="24"/>
          <w:szCs w:val="24"/>
        </w:rPr>
        <w:t>.</w:t>
      </w:r>
    </w:p>
    <w:p>
      <w:pPr>
        <w:pStyle w:val="Nagwek2"/>
        <w:spacing w:lineRule="auto" w:line="360"/>
        <w:rPr>
          <w:rFonts w:ascii="Arial" w:hAnsi="Arial"/>
        </w:rPr>
      </w:pPr>
      <w:r>
        <w:rPr>
          <w:rFonts w:cs="Calibri" w:ascii="Arial" w:hAnsi="Arial" w:cstheme="minorHAnsi"/>
          <w:sz w:val="24"/>
          <w:szCs w:val="24"/>
        </w:rPr>
        <w:t>Dziedzictwo kulturowe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cs="Calibri" w:ascii="Arial" w:hAnsi="Arial" w:cstheme="minorHAnsi"/>
          <w:color w:val="000000"/>
          <w:sz w:val="24"/>
          <w:szCs w:val="24"/>
        </w:rPr>
        <w:t>Dziedzictwo kulturowe powinno być z jednej strony przedmiotem ochrony i opieki, z drugiej zaś potencjałem, który winien zostać wykorzystany dla rozwoju województwa i budowania kapitału społecznego.</w:t>
      </w:r>
    </w:p>
    <w:p>
      <w:pPr>
        <w:pStyle w:val="Normal"/>
        <w:spacing w:lineRule="auto" w:line="360" w:before="0" w:after="0"/>
        <w:rPr>
          <w:rFonts w:ascii="Arial" w:hAnsi="Arial" w:cs="Calibri" w:cstheme="minorHAnsi"/>
          <w:b/>
          <w:b/>
          <w:color w:val="000000"/>
          <w:sz w:val="24"/>
          <w:szCs w:val="24"/>
        </w:rPr>
      </w:pPr>
      <w:r>
        <w:rPr>
          <w:rFonts w:cs="Calibri" w:cstheme="minorHAnsi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cs="Calibri" w:ascii="Arial" w:hAnsi="Arial" w:cstheme="minorHAnsi"/>
          <w:b/>
          <w:color w:val="000000"/>
          <w:sz w:val="24"/>
          <w:szCs w:val="24"/>
        </w:rPr>
        <w:t xml:space="preserve">Celem zadania </w:t>
      </w:r>
      <w:r>
        <w:rPr>
          <w:rFonts w:cs="Calibri" w:ascii="Arial" w:hAnsi="Arial" w:cstheme="minorHAnsi"/>
          <w:b/>
          <w:bCs/>
          <w:color w:val="0D0D0D"/>
          <w:sz w:val="24"/>
          <w:szCs w:val="24"/>
        </w:rPr>
        <w:t>jest</w:t>
      </w:r>
      <w:r>
        <w:rPr>
          <w:rFonts w:eastAsia="Times New Roman" w:cs="Calibri" w:ascii="Arial" w:hAnsi="Arial" w:cstheme="minorHAnsi"/>
          <w:b/>
          <w:color w:val="000000"/>
          <w:sz w:val="24"/>
          <w:szCs w:val="24"/>
          <w:lang w:bidi="en-US"/>
        </w:rPr>
        <w:t xml:space="preserve"> upowszechnianie wiedzy o znaczeniu i wartości dziedzictwa kulturowego województwa podkarpackiego.</w:t>
      </w:r>
    </w:p>
    <w:p>
      <w:pPr>
        <w:pStyle w:val="Normal"/>
        <w:spacing w:lineRule="auto" w:line="360" w:before="0" w:after="0"/>
        <w:rPr>
          <w:rFonts w:ascii="Arial" w:hAnsi="Arial" w:eastAsia="Times New Roman" w:cs="Calibri" w:cstheme="minorHAnsi"/>
          <w:color w:val="000000"/>
          <w:sz w:val="24"/>
          <w:szCs w:val="24"/>
          <w:lang w:bidi="en-US"/>
        </w:rPr>
      </w:pPr>
      <w:r>
        <w:rPr>
          <w:rFonts w:eastAsia="Times New Roman" w:cs="Calibri" w:cstheme="minorHAnsi" w:ascii="Arial" w:hAnsi="Arial"/>
          <w:color w:val="000000"/>
          <w:sz w:val="24"/>
          <w:szCs w:val="24"/>
          <w:lang w:bidi="en-US"/>
        </w:rPr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bidi="en-US"/>
        </w:rPr>
        <w:t>Przykładowe działania:</w:t>
      </w:r>
      <w:r>
        <w:rPr>
          <w:rFonts w:cs="Calibri" w:ascii="Arial" w:hAnsi="Arial" w:cstheme="minorHAnsi"/>
          <w:bCs/>
          <w:color w:val="0D0D0D"/>
          <w:sz w:val="24"/>
          <w:szCs w:val="24"/>
        </w:rPr>
        <w:t xml:space="preserve"> </w:t>
      </w:r>
      <w:bookmarkStart w:id="0" w:name="_Hlk28953643"/>
      <w:bookmarkEnd w:id="0"/>
    </w:p>
    <w:p>
      <w:pPr>
        <w:pStyle w:val="Normal"/>
        <w:numPr>
          <w:ilvl w:val="0"/>
          <w:numId w:val="22"/>
        </w:numPr>
        <w:spacing w:lineRule="auto" w:line="360" w:before="0" w:after="0"/>
        <w:ind w:left="284" w:hanging="284"/>
        <w:rPr>
          <w:rFonts w:ascii="Arial" w:hAnsi="Arial"/>
        </w:rPr>
      </w:pPr>
      <w:r>
        <w:rPr>
          <w:rFonts w:cs="Calibri" w:ascii="Arial" w:hAnsi="Arial" w:cstheme="minorHAnsi"/>
          <w:color w:val="000000"/>
          <w:sz w:val="24"/>
          <w:szCs w:val="24"/>
        </w:rPr>
        <w:t>promocja najcenniejszych elementów dziedzictwa kulturowego, przybliżenie walorów materialnego i niematerialnego dziedzictwa kulturowego regionu,</w:t>
      </w:r>
    </w:p>
    <w:p>
      <w:pPr>
        <w:pStyle w:val="Normal"/>
        <w:numPr>
          <w:ilvl w:val="0"/>
          <w:numId w:val="22"/>
        </w:numPr>
        <w:spacing w:lineRule="auto" w:line="360" w:before="0" w:after="0"/>
        <w:ind w:left="284" w:hanging="284"/>
        <w:rPr>
          <w:rFonts w:ascii="Arial" w:hAnsi="Arial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bidi="en-US"/>
        </w:rPr>
        <w:t>upamiętnienie wydarzeń historycznych, osób lub miejsc, które w sposób istotny zapisały się na kartach historii regionu</w:t>
      </w:r>
      <w:r>
        <w:rPr>
          <w:rFonts w:cs="Calibri" w:ascii="Arial" w:hAnsi="Arial" w:cstheme="minorHAnsi"/>
          <w:color w:val="000000"/>
          <w:sz w:val="24"/>
          <w:szCs w:val="24"/>
        </w:rPr>
        <w:t xml:space="preserve">, </w:t>
      </w:r>
    </w:p>
    <w:p>
      <w:pPr>
        <w:pStyle w:val="Normal"/>
        <w:numPr>
          <w:ilvl w:val="0"/>
          <w:numId w:val="22"/>
        </w:numPr>
        <w:spacing w:lineRule="auto" w:line="360" w:before="0" w:after="0"/>
        <w:ind w:left="284" w:hanging="284"/>
        <w:rPr>
          <w:rFonts w:ascii="Arial" w:hAnsi="Arial"/>
        </w:rPr>
      </w:pPr>
      <w:r>
        <w:rPr>
          <w:rFonts w:cs="Calibri" w:ascii="Arial" w:hAnsi="Arial" w:cstheme="minorHAnsi"/>
          <w:color w:val="000000"/>
          <w:sz w:val="24"/>
          <w:szCs w:val="24"/>
        </w:rPr>
        <w:t>popularyzacja dziedzictwa kulturowego, poprzez działania</w:t>
      </w:r>
      <w:r>
        <w:rPr>
          <w:rFonts w:cs="Calibri" w:ascii="Arial" w:hAnsi="Arial" w:cstheme="minorHAnsi"/>
          <w:bCs/>
          <w:color w:val="0D0D0D"/>
          <w:sz w:val="24"/>
          <w:szCs w:val="24"/>
        </w:rPr>
        <w:t xml:space="preserve"> </w:t>
      </w:r>
      <w:r>
        <w:rPr>
          <w:rFonts w:cs="Calibri" w:ascii="Arial" w:hAnsi="Arial" w:cstheme="minorHAnsi"/>
          <w:color w:val="000000"/>
          <w:sz w:val="24"/>
          <w:szCs w:val="24"/>
        </w:rPr>
        <w:t xml:space="preserve">edukacyjne i </w:t>
      </w:r>
      <w:r>
        <w:rPr>
          <w:rFonts w:eastAsia="Times New Roman" w:cs="Calibri" w:ascii="Arial" w:hAnsi="Arial" w:cstheme="minorHAnsi"/>
          <w:color w:val="000000"/>
          <w:sz w:val="24"/>
          <w:szCs w:val="24"/>
          <w:lang w:bidi="en-US"/>
        </w:rPr>
        <w:t>pozyskiwanie wiedzy na temat różnorodności kulturalnej i etnograficzne</w:t>
      </w:r>
      <w:r>
        <w:rPr>
          <w:rFonts w:eastAsia="Times New Roman" w:cs="Calibri" w:ascii="Arial" w:hAnsi="Arial" w:cstheme="minorHAnsi"/>
          <w:sz w:val="24"/>
          <w:szCs w:val="24"/>
          <w:lang w:bidi="en-US"/>
        </w:rPr>
        <w:t>j,</w:t>
      </w:r>
      <w:r>
        <w:rPr>
          <w:rFonts w:eastAsia="Times New Roman" w:cs="Calibri" w:ascii="Arial" w:hAnsi="Arial" w:cstheme="minorHAnsi"/>
          <w:color w:val="000000"/>
          <w:sz w:val="24"/>
          <w:szCs w:val="24"/>
          <w:lang w:bidi="en-US"/>
        </w:rPr>
        <w:t xml:space="preserve"> charakterystycznej dla terenów obecnego województwa</w:t>
      </w:r>
      <w:r>
        <w:rPr>
          <w:rFonts w:cs="Calibri" w:ascii="Arial" w:hAnsi="Arial" w:cstheme="minorHAnsi"/>
          <w:color w:val="000000"/>
          <w:sz w:val="24"/>
          <w:szCs w:val="24"/>
        </w:rPr>
        <w:t>, w tym mniejszości narodowych i etnicznych,</w:t>
      </w:r>
    </w:p>
    <w:p>
      <w:pPr>
        <w:pStyle w:val="Normal"/>
        <w:numPr>
          <w:ilvl w:val="0"/>
          <w:numId w:val="22"/>
        </w:numPr>
        <w:spacing w:lineRule="auto" w:line="360" w:before="0" w:after="0"/>
        <w:ind w:left="284" w:hanging="284"/>
        <w:rPr>
          <w:rFonts w:ascii="Arial" w:hAnsi="Arial"/>
        </w:rPr>
      </w:pPr>
      <w:r>
        <w:rPr>
          <w:rFonts w:cs="Calibri" w:ascii="Arial" w:hAnsi="Arial" w:cstheme="minorHAnsi"/>
          <w:color w:val="000000"/>
          <w:sz w:val="24"/>
          <w:szCs w:val="24"/>
        </w:rPr>
        <w:t>badanie i dokumentowanie regionalnego dziedzictwa kulturowego, w tym wspieranie folkloru i sztuki ludowej.</w:t>
      </w:r>
    </w:p>
    <w:p>
      <w:pPr>
        <w:pStyle w:val="Normal"/>
        <w:spacing w:lineRule="auto" w:line="360" w:before="0" w:after="0"/>
        <w:rPr>
          <w:rFonts w:ascii="Arial" w:hAnsi="Arial" w:eastAsia="Times New Roman" w:cs="Calibri" w:cstheme="minorHAnsi"/>
          <w:color w:val="000000"/>
          <w:sz w:val="24"/>
          <w:szCs w:val="24"/>
          <w:lang w:val="en-US" w:bidi="en-US"/>
        </w:rPr>
      </w:pPr>
      <w:r>
        <w:rPr>
          <w:rFonts w:eastAsia="Times New Roman" w:cs="Calibri" w:cstheme="minorHAnsi" w:ascii="Arial" w:hAnsi="Arial"/>
          <w:color w:val="000000"/>
          <w:sz w:val="24"/>
          <w:szCs w:val="24"/>
          <w:lang w:val="en-US" w:bidi="en-US"/>
        </w:rPr>
      </w:r>
    </w:p>
    <w:p>
      <w:pPr>
        <w:pStyle w:val="Normal"/>
        <w:spacing w:lineRule="auto" w:line="360" w:before="0" w:after="0"/>
        <w:rPr>
          <w:rFonts w:ascii="Arial" w:hAnsi="Arial"/>
        </w:rPr>
      </w:pPr>
      <w:bookmarkStart w:id="1" w:name="_Hlk28953123"/>
      <w:r>
        <w:rPr>
          <w:rFonts w:cs="Calibri" w:ascii="Arial" w:hAnsi="Arial" w:cstheme="minorHAnsi"/>
          <w:bCs/>
          <w:color w:val="000000"/>
          <w:sz w:val="24"/>
          <w:szCs w:val="24"/>
        </w:rPr>
        <w:t xml:space="preserve">Przykładowe wskaźniki rezultatu: </w:t>
      </w:r>
      <w:bookmarkEnd w:id="1"/>
      <w:r>
        <w:rPr>
          <w:rFonts w:cs="Calibri" w:ascii="Arial" w:hAnsi="Arial" w:cstheme="minorHAnsi"/>
          <w:bCs/>
          <w:color w:val="000000"/>
          <w:sz w:val="24"/>
          <w:szCs w:val="24"/>
        </w:rPr>
        <w:t xml:space="preserve">liczba koncertów, spektakli, wystaw, artystów, uczestników, wydawnictw, liczba informacji prasowych, </w:t>
      </w:r>
      <w:r>
        <w:rPr>
          <w:rFonts w:cs="Calibri" w:ascii="Arial" w:hAnsi="Arial" w:cstheme="minorHAnsi"/>
          <w:color w:val="000000"/>
          <w:sz w:val="24"/>
          <w:szCs w:val="24"/>
        </w:rPr>
        <w:t xml:space="preserve">statystyki strony internetowej, </w:t>
      </w:r>
      <w:r>
        <w:rPr>
          <w:rFonts w:cs="Calibri" w:ascii="Arial" w:hAnsi="Arial" w:cstheme="minorHAnsi"/>
          <w:sz w:val="24"/>
          <w:szCs w:val="24"/>
        </w:rPr>
        <w:t>liczba wyświetleń, w przypadku realizacji zadania w formie on-line,</w:t>
      </w:r>
      <w:r>
        <w:rPr>
          <w:rFonts w:cs="Calibri" w:ascii="Arial" w:hAnsi="Arial" w:cstheme="minorHAnsi"/>
          <w:bCs/>
          <w:color w:val="000000"/>
          <w:sz w:val="24"/>
          <w:szCs w:val="24"/>
        </w:rPr>
        <w:t xml:space="preserve"> liczba świadczeń np. godzin warsztatowych</w:t>
      </w:r>
      <w:r>
        <w:rPr>
          <w:rFonts w:cs="Calibri" w:ascii="Arial" w:hAnsi="Arial" w:cstheme="minorHAnsi"/>
          <w:color w:val="000000"/>
          <w:sz w:val="24"/>
          <w:szCs w:val="24"/>
        </w:rPr>
        <w:t>.</w:t>
      </w:r>
    </w:p>
    <w:p>
      <w:pPr>
        <w:pStyle w:val="Nagwek2"/>
        <w:spacing w:lineRule="auto" w:line="360"/>
        <w:rPr>
          <w:rFonts w:ascii="Arial" w:hAnsi="Arial"/>
        </w:rPr>
      </w:pPr>
      <w:r>
        <w:rPr>
          <w:rFonts w:cs="Calibri" w:ascii="Arial" w:hAnsi="Arial" w:cstheme="minorHAnsi"/>
          <w:sz w:val="24"/>
          <w:szCs w:val="24"/>
        </w:rPr>
        <w:t xml:space="preserve">Edukacja kulturalna </w:t>
      </w:r>
    </w:p>
    <w:p>
      <w:pPr>
        <w:pStyle w:val="Normal"/>
        <w:spacing w:lineRule="auto" w:line="360" w:before="0" w:after="0"/>
        <w:ind w:hanging="0"/>
        <w:rPr>
          <w:rFonts w:ascii="Arial" w:hAnsi="Arial" w:cs="Calibri" w:cstheme="minorHAnsi"/>
          <w:b/>
          <w:b/>
          <w:sz w:val="24"/>
          <w:szCs w:val="24"/>
        </w:rPr>
      </w:pPr>
      <w:r>
        <w:rPr>
          <w:rFonts w:cs="Calibri" w:cstheme="minorHAnsi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rPr>
          <w:rFonts w:ascii="Arial" w:hAnsi="Arial"/>
        </w:rPr>
      </w:pPr>
      <w:r>
        <w:rPr>
          <w:rFonts w:cs="Calibri" w:ascii="Arial" w:hAnsi="Arial" w:cstheme="minorHAnsi"/>
          <w:color w:val="000000"/>
          <w:sz w:val="24"/>
          <w:szCs w:val="24"/>
        </w:rPr>
        <w:t xml:space="preserve">Edukacja kulturalna rozumiana jako kształtowanie i podnoszenie kompetencji kulturalnych społeczeństwa, </w:t>
      </w:r>
      <w:r>
        <w:rPr>
          <w:rFonts w:cs="Calibri" w:ascii="Arial" w:hAnsi="Arial" w:cstheme="minorHAnsi"/>
          <w:sz w:val="24"/>
          <w:szCs w:val="24"/>
        </w:rPr>
        <w:t xml:space="preserve">od kształcenia osób odpowiedzialnych za upowszechnianie kultury i edukacji kulturalnej, do przygotowania odbiorców do aktywnego i świadomego uczestnictwa w przestrzeni kulturalnej. </w:t>
      </w:r>
    </w:p>
    <w:p>
      <w:pPr>
        <w:pStyle w:val="Normal"/>
        <w:spacing w:lineRule="auto" w:line="360" w:before="0" w:after="0"/>
        <w:ind w:firstLine="284"/>
        <w:rPr>
          <w:rFonts w:ascii="Arial" w:hAnsi="Arial" w:cs="Calibri" w:cstheme="minorHAnsi"/>
          <w:sz w:val="24"/>
          <w:szCs w:val="24"/>
        </w:rPr>
      </w:pPr>
      <w:r>
        <w:rPr>
          <w:rFonts w:cs="Calibri" w:cstheme="minorHAnsi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cs="Calibri" w:ascii="Arial" w:hAnsi="Arial" w:cstheme="minorHAnsi"/>
          <w:b/>
          <w:sz w:val="24"/>
          <w:szCs w:val="24"/>
        </w:rPr>
        <w:t xml:space="preserve">Celem zadania </w:t>
      </w:r>
      <w:r>
        <w:rPr>
          <w:rFonts w:cs="Calibri" w:ascii="Arial" w:hAnsi="Arial" w:cstheme="minorHAnsi"/>
          <w:b/>
          <w:bCs/>
          <w:sz w:val="24"/>
          <w:szCs w:val="24"/>
        </w:rPr>
        <w:t>jest</w:t>
      </w:r>
      <w:r>
        <w:rPr>
          <w:rFonts w:eastAsia="Times New Roman" w:cs="Calibri" w:ascii="Arial" w:hAnsi="Arial" w:cstheme="minorHAnsi"/>
          <w:b/>
          <w:sz w:val="24"/>
          <w:szCs w:val="24"/>
          <w:lang w:bidi="en-US"/>
        </w:rPr>
        <w:t xml:space="preserve"> poszerzenie kompetencji kulturalnych i</w:t>
      </w:r>
      <w:r>
        <w:rPr>
          <w:rFonts w:eastAsia="Times New Roman" w:cs="Calibri" w:ascii="Arial" w:hAnsi="Arial" w:cstheme="minorHAnsi"/>
          <w:b/>
          <w:color w:val="000000"/>
          <w:sz w:val="24"/>
          <w:szCs w:val="24"/>
          <w:lang w:bidi="en-US"/>
        </w:rPr>
        <w:t xml:space="preserve"> twórczych mieszkańców województwa podkarpackiego.</w:t>
      </w:r>
    </w:p>
    <w:p>
      <w:pPr>
        <w:pStyle w:val="Normal"/>
        <w:spacing w:lineRule="auto" w:line="360" w:before="0" w:after="0"/>
        <w:rPr>
          <w:rFonts w:ascii="Arial" w:hAnsi="Arial" w:eastAsia="Times New Roman" w:cs="Calibri" w:cstheme="minorHAnsi"/>
          <w:color w:val="000000"/>
          <w:sz w:val="24"/>
          <w:szCs w:val="24"/>
          <w:lang w:bidi="en-US"/>
        </w:rPr>
      </w:pPr>
      <w:r>
        <w:rPr>
          <w:rFonts w:eastAsia="Times New Roman" w:cs="Calibri" w:cstheme="minorHAnsi" w:ascii="Arial" w:hAnsi="Arial"/>
          <w:color w:val="000000"/>
          <w:sz w:val="24"/>
          <w:szCs w:val="24"/>
          <w:lang w:bidi="en-US"/>
        </w:rPr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bidi="en-US"/>
        </w:rPr>
        <w:t>Przykładowe działania:</w:t>
      </w:r>
      <w:r>
        <w:rPr>
          <w:rFonts w:cs="Calibri" w:ascii="Arial" w:hAnsi="Arial" w:cstheme="minorHAnsi"/>
          <w:bCs/>
          <w:color w:val="0D0D0D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23"/>
        </w:numPr>
        <w:spacing w:lineRule="auto" w:line="360" w:before="0" w:after="0"/>
        <w:ind w:left="284" w:hanging="284"/>
        <w:rPr>
          <w:rFonts w:ascii="Arial" w:hAnsi="Arial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bidi="en-US"/>
        </w:rPr>
        <w:t xml:space="preserve">wzbogacenie systemu edukacji poprzez przedsięwzięcia o charakterze kulturalnym </w:t>
        <w:br/>
        <w:t xml:space="preserve">i artystycznym, </w:t>
      </w:r>
    </w:p>
    <w:p>
      <w:pPr>
        <w:pStyle w:val="Normal"/>
        <w:numPr>
          <w:ilvl w:val="0"/>
          <w:numId w:val="23"/>
        </w:numPr>
        <w:spacing w:lineRule="auto" w:line="360" w:before="0" w:after="0"/>
        <w:ind w:left="284" w:hanging="284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bidi="en-US"/>
        </w:rPr>
        <w:t xml:space="preserve">inicjowanie przedsięwzięć na styku kultury wyższej i popularnej jako forma zbliżenia odbiorców tych rodzajów działań kulturalnych, </w:t>
      </w:r>
    </w:p>
    <w:p>
      <w:pPr>
        <w:pStyle w:val="Normal"/>
        <w:numPr>
          <w:ilvl w:val="0"/>
          <w:numId w:val="23"/>
        </w:numPr>
        <w:spacing w:lineRule="auto" w:line="360" w:before="0" w:after="0"/>
        <w:ind w:left="284" w:hanging="284"/>
        <w:rPr>
          <w:rFonts w:ascii="Arial" w:hAnsi="Arial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bidi="en-US"/>
        </w:rPr>
        <w:t xml:space="preserve">aktywizowanie </w:t>
      </w:r>
      <w:r>
        <w:rPr>
          <w:rFonts w:cs="Calibri" w:ascii="Arial" w:hAnsi="Arial" w:cstheme="minorHAnsi"/>
          <w:sz w:val="24"/>
          <w:szCs w:val="24"/>
        </w:rPr>
        <w:t xml:space="preserve">osób w różnym wieku i z różnych środowisk przez </w:t>
      </w:r>
      <w:r>
        <w:rPr>
          <w:rFonts w:eastAsia="Times New Roman" w:cs="Calibri" w:ascii="Arial" w:hAnsi="Arial" w:cstheme="minorHAnsi"/>
          <w:color w:val="000000"/>
          <w:sz w:val="24"/>
          <w:szCs w:val="24"/>
          <w:lang w:bidi="en-US"/>
        </w:rPr>
        <w:t>inicjatywy kulturalne,</w:t>
      </w:r>
    </w:p>
    <w:p>
      <w:pPr>
        <w:pStyle w:val="Normal"/>
        <w:numPr>
          <w:ilvl w:val="0"/>
          <w:numId w:val="23"/>
        </w:numPr>
        <w:spacing w:lineRule="auto" w:line="360" w:before="0" w:after="0"/>
        <w:ind w:left="284" w:hanging="284"/>
        <w:rPr>
          <w:rFonts w:ascii="Arial" w:hAnsi="Arial"/>
        </w:rPr>
      </w:pPr>
      <w:r>
        <w:rPr>
          <w:rFonts w:cs="Calibri" w:ascii="Arial" w:hAnsi="Arial" w:cstheme="minorHAnsi"/>
          <w:sz w:val="24"/>
          <w:szCs w:val="24"/>
        </w:rPr>
        <w:t>wzmocnienie roli i funkcji kultury w życiu mieszkańców województwa,</w:t>
      </w:r>
    </w:p>
    <w:p>
      <w:pPr>
        <w:pStyle w:val="Normal"/>
        <w:spacing w:lineRule="auto" w:line="360"/>
        <w:rPr>
          <w:rFonts w:cs="Calibri" w:cstheme="minorHAnsi"/>
          <w:bCs/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cs="Calibri" w:ascii="Arial" w:hAnsi="Arial" w:cstheme="minorHAnsi"/>
          <w:bCs/>
          <w:sz w:val="24"/>
          <w:szCs w:val="24"/>
        </w:rPr>
        <w:t xml:space="preserve">Przykładowe wskaźniki rezultatu/źródła monitorowania: </w:t>
      </w:r>
      <w:r>
        <w:rPr>
          <w:rFonts w:cs="Calibri" w:ascii="Arial" w:hAnsi="Arial" w:cstheme="minorHAnsi"/>
          <w:sz w:val="24"/>
          <w:szCs w:val="24"/>
        </w:rPr>
        <w:t xml:space="preserve">liczba uczestników, liczba odbiorców, dokumentacja fotograficzna, ankiety, testy, wywiady, raporty, liczba przeprowadzonych zajęć, programy, listy obecności. </w:t>
      </w:r>
      <w:bookmarkStart w:id="2" w:name="_Hlk28944642"/>
      <w:bookmarkEnd w:id="2"/>
    </w:p>
    <w:p>
      <w:pPr>
        <w:pStyle w:val="Normal"/>
        <w:numPr>
          <w:ilvl w:val="0"/>
          <w:numId w:val="13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W ramach konkursu nie będą sfinansowane/dofinansowane zadania polegające na organizacji imprez integracyjno-rozrywkowych: pikników, festynów, dożynek, wycieczek. Nie będą również wspierane zadania obejmujące wydanie czasopism, publikacji, wydawnictw muzycznych i multimedialnych.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Zadania muszą być zrealizowane na rzecz mieszkańców województwa podkarpackiego. </w:t>
      </w:r>
    </w:p>
    <w:p>
      <w:pPr>
        <w:pStyle w:val="Nagwek1"/>
        <w:spacing w:lineRule="auto" w:line="360"/>
        <w:rPr>
          <w:rFonts w:ascii="Arial" w:hAnsi="Arial"/>
        </w:rPr>
      </w:pPr>
      <w:r>
        <w:rPr>
          <w:rFonts w:eastAsia="Times New Roman" w:ascii="Arial" w:hAnsi="Arial"/>
          <w:lang w:eastAsia="pl-PL"/>
        </w:rPr>
        <w:t>Warunki udziału w konkursie i realizacji zadania</w:t>
      </w:r>
    </w:p>
    <w:p>
      <w:pPr>
        <w:pStyle w:val="Normal"/>
        <w:numPr>
          <w:ilvl w:val="0"/>
          <w:numId w:val="11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bCs/>
          <w:sz w:val="24"/>
          <w:szCs w:val="24"/>
          <w:lang w:eastAsia="pl-PL"/>
        </w:rPr>
        <w:t xml:space="preserve">Podmiotami, </w:t>
      </w: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prowadzącymi działalność statutową w zakresie kultury,</w:t>
      </w:r>
      <w:r>
        <w:rPr>
          <w:rFonts w:eastAsia="Times New Roman" w:cs="Calibri" w:ascii="Arial" w:hAnsi="Arial" w:cstheme="minorHAnsi"/>
          <w:bCs/>
          <w:sz w:val="24"/>
          <w:szCs w:val="24"/>
          <w:lang w:eastAsia="pl-PL"/>
        </w:rPr>
        <w:t xml:space="preserve"> uprawnionymi do składania ofert są:</w:t>
      </w:r>
    </w:p>
    <w:p>
      <w:pPr>
        <w:pStyle w:val="Normal"/>
        <w:numPr>
          <w:ilvl w:val="0"/>
          <w:numId w:val="18"/>
        </w:numPr>
        <w:spacing w:lineRule="auto" w:line="360" w:before="0" w:after="0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bCs/>
          <w:sz w:val="24"/>
          <w:szCs w:val="24"/>
          <w:lang w:eastAsia="pl-PL"/>
        </w:rPr>
        <w:t xml:space="preserve">organizacje pozarządowe, zgodnie z art. 3 ust. 2 ustawy </w:t>
      </w: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o działalności pożytku publicznego i o wolontariacie,</w:t>
      </w:r>
    </w:p>
    <w:p>
      <w:pPr>
        <w:pStyle w:val="Normal"/>
        <w:numPr>
          <w:ilvl w:val="0"/>
          <w:numId w:val="18"/>
        </w:numPr>
        <w:spacing w:lineRule="auto" w:line="360" w:before="0" w:after="0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osoby prawne i jednostki organizacyjne działające na podstawie przepisów o stosunku Państwa do Kościoła Katolickiego w Rzeczypospolitej Polskiej, o stosunku Państwa do innych kościołów i związków wyznaniowych oraz o gwarancjach wolności sumienia i wyznania, jeżeli ich cele statutowe obejmują prowadzenie działalności pożytku publicznego,</w:t>
      </w:r>
    </w:p>
    <w:p>
      <w:pPr>
        <w:pStyle w:val="Normal"/>
        <w:numPr>
          <w:ilvl w:val="0"/>
          <w:numId w:val="18"/>
        </w:numPr>
        <w:spacing w:lineRule="auto" w:line="360" w:before="0" w:after="0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stowarzyszenia jednostek samorządu terytorialnego, </w:t>
      </w:r>
    </w:p>
    <w:p>
      <w:pPr>
        <w:pStyle w:val="Normal"/>
        <w:numPr>
          <w:ilvl w:val="0"/>
          <w:numId w:val="18"/>
        </w:numPr>
        <w:spacing w:lineRule="auto" w:line="360" w:before="0" w:after="0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spółdzielnie socjalne,</w:t>
      </w:r>
    </w:p>
    <w:p>
      <w:pPr>
        <w:pStyle w:val="Normal"/>
        <w:numPr>
          <w:ilvl w:val="0"/>
          <w:numId w:val="18"/>
        </w:numPr>
        <w:spacing w:lineRule="auto" w:line="360" w:before="0" w:after="0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spółki akcyjne i spółki z ograniczoną odpowiedzialnością oraz kluby sportowe będące spółkami działającymi na podstawie przepisów ustawy z dnia 25 czerwca 2010 r. o sporcie, które nie działają w celu osiągnięcia zysku oraz przeznaczają całość dochodu na realizację celów statutowych oraz nie przeznaczają zysku do podziału między swoich członków, udziałowców, akcjonariuszy i pracowników.</w:t>
      </w:r>
    </w:p>
    <w:p>
      <w:pPr>
        <w:pStyle w:val="Normal"/>
        <w:numPr>
          <w:ilvl w:val="0"/>
          <w:numId w:val="11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Realizacja zadania może być dokonana wyłącznie w ramach odpłatnej lub nieodpłatnej działalności statutowej oferenta.</w:t>
      </w:r>
    </w:p>
    <w:p>
      <w:pPr>
        <w:pStyle w:val="Normal"/>
        <w:numPr>
          <w:ilvl w:val="0"/>
          <w:numId w:val="11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Zadanie może być zrealizowane w partnerstwie publiczno-społecznym np. z państwowymi lub samorządowymi instytucjami kultury. Partner może zaangażować do zadania zasoby rzeczowe, osobowe lub merytoryczne. </w:t>
      </w:r>
      <w:r>
        <w:rPr>
          <w:rFonts w:eastAsia="Times New Roman" w:cs="Calibri" w:ascii="Arial" w:hAnsi="Arial" w:cstheme="minorHAnsi"/>
          <w:bCs/>
          <w:sz w:val="24"/>
          <w:szCs w:val="24"/>
          <w:lang w:eastAsia="pl-PL"/>
        </w:rPr>
        <w:t>Wkład finansowy może być wnoszony wyłącznie przez oferenta w tym konkursie.</w:t>
      </w: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 Niedozwolone są przepływy finansowe od oferenta do partnera.</w:t>
      </w:r>
    </w:p>
    <w:p>
      <w:pPr>
        <w:pStyle w:val="Normal"/>
        <w:numPr>
          <w:ilvl w:val="0"/>
          <w:numId w:val="11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Podział zadań i obowiązków musi być określony zarówno w ofercie, jak i w umowie partnerskiej. </w:t>
      </w:r>
    </w:p>
    <w:p>
      <w:pPr>
        <w:pStyle w:val="Normal"/>
        <w:numPr>
          <w:ilvl w:val="0"/>
          <w:numId w:val="11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W przypadku projektów partnerskich oceniany będzie również potencjał partnera. </w:t>
      </w:r>
    </w:p>
    <w:p>
      <w:pPr>
        <w:pStyle w:val="Normal"/>
        <w:numPr>
          <w:ilvl w:val="0"/>
          <w:numId w:val="11"/>
        </w:numPr>
        <w:spacing w:lineRule="auto" w:line="360" w:before="0" w:after="0"/>
        <w:ind w:left="284" w:hanging="284"/>
        <w:rPr>
          <w:rFonts w:ascii="Arial" w:hAnsi="Arial"/>
        </w:rPr>
      </w:pPr>
      <w:r>
        <w:rPr>
          <w:rFonts w:cs="Calibri" w:ascii="Arial" w:hAnsi="Arial" w:cstheme="minorHAnsi"/>
          <w:sz w:val="24"/>
          <w:szCs w:val="24"/>
        </w:rPr>
        <w:t xml:space="preserve">Informacje o sposobie zaangażowania partnera w realizację zadania należy obowiązkowo przedstawić w pkt. III.3 oferty </w:t>
      </w:r>
      <w:r>
        <w:rPr>
          <w:rFonts w:cs="Calibri" w:ascii="Arial" w:hAnsi="Arial" w:cstheme="minorHAnsi"/>
          <w:bCs/>
          <w:i/>
          <w:iCs/>
          <w:sz w:val="24"/>
          <w:szCs w:val="24"/>
        </w:rPr>
        <w:t>Syntetyczny opis zadania</w:t>
      </w:r>
      <w:r>
        <w:rPr>
          <w:rFonts w:cs="Calibri" w:ascii="Arial" w:hAnsi="Arial" w:cstheme="minorHAnsi"/>
          <w:bCs/>
          <w:sz w:val="24"/>
          <w:szCs w:val="24"/>
        </w:rPr>
        <w:t xml:space="preserve">. </w:t>
      </w:r>
    </w:p>
    <w:p>
      <w:pPr>
        <w:pStyle w:val="Normal"/>
        <w:numPr>
          <w:ilvl w:val="0"/>
          <w:numId w:val="11"/>
        </w:numPr>
        <w:spacing w:lineRule="auto" w:line="360" w:before="0" w:after="0"/>
        <w:ind w:left="284" w:right="135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bCs/>
          <w:sz w:val="24"/>
          <w:szCs w:val="24"/>
          <w:lang w:eastAsia="pl-PL"/>
        </w:rPr>
        <w:t>Złożenie oferty wspólnej, wymaga spełnienia warunków określonych w art. 14 ust. 2-5 ustawy o</w:t>
      </w: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 działalności pożytku publicznego i o wolontariacie.</w:t>
      </w:r>
      <w:r>
        <w:rPr>
          <w:rFonts w:eastAsia="Calibri" w:cs="Calibri" w:ascii="Arial" w:hAnsi="Arial" w:cstheme="minorHAnsi"/>
          <w:sz w:val="24"/>
          <w:szCs w:val="24"/>
          <w:lang w:eastAsia="pl-PL"/>
        </w:rPr>
        <w:t xml:space="preserve"> Niedozwolone jest składanie ofert wspólnych, w których oferentami są oddziały terenowe tej samej organizacji. </w:t>
      </w:r>
    </w:p>
    <w:p>
      <w:pPr>
        <w:pStyle w:val="Normal"/>
        <w:numPr>
          <w:ilvl w:val="0"/>
          <w:numId w:val="11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W ofercie w pkt III.4 </w:t>
      </w:r>
      <w:r>
        <w:rPr>
          <w:rFonts w:eastAsia="Times New Roman" w:cs="Calibri" w:ascii="Arial" w:hAnsi="Arial" w:cstheme="minorHAnsi"/>
          <w:i/>
          <w:iCs/>
          <w:sz w:val="24"/>
          <w:szCs w:val="24"/>
          <w:lang w:eastAsia="pl-PL"/>
        </w:rPr>
        <w:t xml:space="preserve">Plan i harmonogram działań </w:t>
      </w: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w kolumnie</w:t>
      </w:r>
      <w:r>
        <w:rPr>
          <w:rFonts w:eastAsia="Times New Roman" w:cs="Calibri" w:ascii="Arial" w:hAnsi="Arial" w:cstheme="minorHAnsi"/>
          <w:i/>
          <w:iCs/>
          <w:sz w:val="24"/>
          <w:szCs w:val="24"/>
          <w:lang w:eastAsia="pl-PL"/>
        </w:rPr>
        <w:t xml:space="preserve"> Opis </w:t>
      </w: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należy wskazać czynniki ryzyka, które mogą spowodować negatywny wpływ na realizację poszczególnych działań zadania.</w:t>
      </w:r>
      <w:r>
        <w:rPr>
          <w:rFonts w:eastAsia="Times New Roman" w:cs="Calibri" w:ascii="Arial" w:hAnsi="Arial" w:cstheme="minorHAnsi"/>
          <w:i/>
          <w:iCs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11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W pkt III.6 oferty należy obowiązkowo wypełnić tabelę</w:t>
      </w:r>
      <w:r>
        <w:rPr>
          <w:rFonts w:eastAsia="Times New Roman" w:cs="Calibri" w:ascii="Arial" w:hAnsi="Arial" w:cstheme="minorHAnsi"/>
          <w:i/>
          <w:sz w:val="24"/>
          <w:szCs w:val="24"/>
          <w:lang w:eastAsia="pl-PL"/>
        </w:rPr>
        <w:t xml:space="preserve"> Dodatkowe informacje dotyczące rezultatów realizacji zadania publicznego</w:t>
      </w: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.</w:t>
      </w:r>
      <w:r>
        <w:rPr>
          <w:rFonts w:cs="Calibri" w:ascii="Arial" w:hAnsi="Arial" w:cstheme="minorHAnsi"/>
          <w:sz w:val="24"/>
          <w:szCs w:val="24"/>
        </w:rPr>
        <w:t xml:space="preserve"> </w:t>
      </w:r>
      <w:r>
        <w:rPr>
          <w:rFonts w:eastAsia="Times New Roman" w:cs="Calibri" w:ascii="Arial" w:hAnsi="Arial" w:cstheme="minorHAnsi"/>
          <w:bCs/>
          <w:sz w:val="24"/>
          <w:szCs w:val="24"/>
          <w:lang w:eastAsia="pl-PL"/>
        </w:rPr>
        <w:t>Rezultaty wskazane w ofercie muszą być weryfikowalne i mierzalne, oddawać cele oraz zakres rzeczowy zadania. Rezultaty powinny być wynikiem przeprowadzonych przez oferenta działań.</w:t>
      </w:r>
    </w:p>
    <w:p>
      <w:pPr>
        <w:pStyle w:val="Nagwek1"/>
        <w:spacing w:lineRule="auto" w:line="360"/>
        <w:rPr>
          <w:rFonts w:ascii="Arial" w:hAnsi="Arial"/>
        </w:rPr>
      </w:pPr>
      <w:r>
        <w:rPr>
          <w:rFonts w:eastAsia="Times New Roman" w:ascii="Arial" w:hAnsi="Arial"/>
          <w:lang w:eastAsia="pl-PL"/>
        </w:rPr>
        <w:t xml:space="preserve">Środki </w:t>
      </w:r>
      <w:r>
        <w:rPr>
          <w:rFonts w:ascii="Arial" w:hAnsi="Arial"/>
        </w:rPr>
        <w:t>przeznaczone</w:t>
      </w:r>
      <w:r>
        <w:rPr>
          <w:rFonts w:eastAsia="Times New Roman" w:ascii="Arial" w:hAnsi="Arial"/>
          <w:lang w:eastAsia="pl-PL"/>
        </w:rPr>
        <w:t xml:space="preserve"> na realizację zadań </w:t>
      </w:r>
    </w:p>
    <w:p>
      <w:pPr>
        <w:pStyle w:val="Normal"/>
        <w:numPr>
          <w:ilvl w:val="0"/>
          <w:numId w:val="10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Na realizację wszystkich zadań konkursowych planuje się przeznaczyć w 2021 r. środki finansowe w wysokości 500 000 zł (słownie: pięćset tysięcy złotych).</w:t>
      </w:r>
    </w:p>
    <w:p>
      <w:pPr>
        <w:pStyle w:val="Normal"/>
        <w:numPr>
          <w:ilvl w:val="0"/>
          <w:numId w:val="10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Wysokość środków publicznych przeznaczonych na realizację zadań konkursowych może ulec zmianie.</w:t>
      </w:r>
    </w:p>
    <w:p>
      <w:pPr>
        <w:pStyle w:val="Normal"/>
        <w:numPr>
          <w:ilvl w:val="0"/>
          <w:numId w:val="10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Minimalna kwota dotacji wynosi 8 000 zł (słownie: osiem tysięcy złotych).</w:t>
      </w:r>
    </w:p>
    <w:p>
      <w:pPr>
        <w:pStyle w:val="Normal"/>
        <w:numPr>
          <w:ilvl w:val="0"/>
          <w:numId w:val="10"/>
        </w:numPr>
        <w:spacing w:lineRule="auto" w:line="360" w:before="0" w:after="0"/>
        <w:ind w:left="284" w:hanging="284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Maksymalna kwota dotacji wynosi 30 000 zł (słownie: trzydzieści tysięcy złotych).</w:t>
      </w:r>
    </w:p>
    <w:p>
      <w:pPr>
        <w:pStyle w:val="Nagwek1"/>
        <w:spacing w:lineRule="auto" w:line="360"/>
        <w:rPr>
          <w:rFonts w:ascii="Arial" w:hAnsi="Arial"/>
        </w:rPr>
      </w:pPr>
      <w:r>
        <w:rPr>
          <w:rFonts w:ascii="Arial" w:hAnsi="Arial"/>
        </w:rPr>
        <w:t>Dokumenty konkursowe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ascii="Arial" w:hAnsi="Arial"/>
          <w:sz w:val="24"/>
          <w:szCs w:val="24"/>
        </w:rPr>
        <w:t>Dokumenty, o których mowa w tym konkursie:</w:t>
      </w:r>
    </w:p>
    <w:p>
      <w:pPr>
        <w:pStyle w:val="ListParagraph"/>
        <w:numPr>
          <w:ilvl w:val="0"/>
          <w:numId w:val="27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ascii="Arial" w:hAnsi="Arial"/>
          <w:sz w:val="24"/>
          <w:szCs w:val="24"/>
        </w:rPr>
        <w:t>wzór oferty realizacji zadania publicznego,</w:t>
      </w:r>
    </w:p>
    <w:p>
      <w:pPr>
        <w:pStyle w:val="ListParagraph"/>
        <w:numPr>
          <w:ilvl w:val="0"/>
          <w:numId w:val="27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ascii="Arial" w:hAnsi="Arial"/>
          <w:sz w:val="24"/>
          <w:szCs w:val="24"/>
        </w:rPr>
        <w:t>ramowy wzór umowy na realizację zadania publicznego,</w:t>
      </w:r>
    </w:p>
    <w:p>
      <w:pPr>
        <w:pStyle w:val="ListParagraph"/>
        <w:numPr>
          <w:ilvl w:val="0"/>
          <w:numId w:val="27"/>
        </w:numPr>
        <w:spacing w:lineRule="auto" w:line="360"/>
        <w:ind w:left="284" w:hanging="284"/>
        <w:rPr>
          <w:rFonts w:ascii="Arial" w:hAnsi="Arial"/>
        </w:rPr>
      </w:pPr>
      <w:r>
        <w:rPr>
          <w:rFonts w:ascii="Arial" w:hAnsi="Arial"/>
          <w:sz w:val="24"/>
          <w:szCs w:val="24"/>
        </w:rPr>
        <w:t>wzór sprawozdania z wykonania zadania publicznego,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zostały </w:t>
      </w:r>
      <w:r>
        <w:rPr>
          <w:rFonts w:eastAsia="Times New Roman" w:cs="Calibri" w:ascii="Arial" w:hAnsi="Arial" w:cstheme="minorHAnsi"/>
          <w:bCs/>
          <w:sz w:val="24"/>
          <w:szCs w:val="24"/>
          <w:lang w:eastAsia="pl-PL"/>
        </w:rPr>
        <w:t xml:space="preserve">określone </w:t>
      </w:r>
      <w:bookmarkStart w:id="3" w:name="_Hlk28857269"/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rozporządzeniem Przewodniczącego Komitetu do spraw Pożytku Publicznego z dnia 24 października 2018 r. w sprawie wzorów ofert i ramowych wzorów umów dotyczących realizacji zadań publicznych oraz wzorów sprawozdań z wykonania tych zadań</w:t>
      </w: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 (Dz. U. z 2018 r. poz. 2057)</w:t>
      </w:r>
      <w:bookmarkEnd w:id="3"/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. </w:t>
      </w:r>
    </w:p>
    <w:p>
      <w:pPr>
        <w:pStyle w:val="Normal"/>
        <w:spacing w:lineRule="auto" w:line="360"/>
        <w:rPr>
          <w:rFonts w:ascii="Arial" w:hAnsi="Arial"/>
        </w:rPr>
      </w:pPr>
      <w:bookmarkStart w:id="4" w:name="_GoBack"/>
      <w:bookmarkEnd w:id="4"/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Ofertę należy złożyć na wzorze wskazanym w rozporządzeniu.</w:t>
      </w:r>
    </w:p>
    <w:p>
      <w:pPr>
        <w:pStyle w:val="Nagwek1"/>
        <w:spacing w:lineRule="auto" w:line="360"/>
        <w:rPr>
          <w:rFonts w:ascii="Arial" w:hAnsi="Arial"/>
        </w:rPr>
      </w:pPr>
      <w:r>
        <w:rPr>
          <w:rFonts w:eastAsia="Times New Roman" w:ascii="Arial" w:hAnsi="Arial"/>
          <w:lang w:eastAsia="pl-PL"/>
        </w:rPr>
        <w:t xml:space="preserve">Zasady </w:t>
      </w:r>
      <w:r>
        <w:rPr>
          <w:rFonts w:ascii="Arial" w:hAnsi="Arial"/>
        </w:rPr>
        <w:t>składania</w:t>
      </w:r>
      <w:r>
        <w:rPr>
          <w:rFonts w:eastAsia="Times New Roman" w:ascii="Arial" w:hAnsi="Arial"/>
          <w:lang w:eastAsia="pl-PL"/>
        </w:rPr>
        <w:t xml:space="preserve"> ofert</w:t>
      </w:r>
    </w:p>
    <w:p>
      <w:pPr>
        <w:pStyle w:val="Normal"/>
        <w:numPr>
          <w:ilvl w:val="0"/>
          <w:numId w:val="20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Oferty można składać w wersji papierowej osobiście w Kancelarii Ogólnej Urzędu Marszałkowskiego Województwa Podkarpackiego w Rzeszowie, al. Łukasza Cieplińskiego 4, w godz. 7.30-15.30. </w:t>
      </w:r>
    </w:p>
    <w:p>
      <w:pPr>
        <w:pStyle w:val="Normal"/>
        <w:numPr>
          <w:ilvl w:val="0"/>
          <w:numId w:val="20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Oferty można przesłać na adres korespondencyjny: Departament Kultury i Ochrony Dziedzictwa Narodowego Urzędu Marszałkowskiego, al. Łukasza Cieplińskiego 4, 35-010 Rzeszów, z dopiskiem „Mecenat kulturalny”. Decyduje data nadania pocztowego.</w:t>
      </w:r>
      <w:r>
        <w:rPr>
          <w:rFonts w:eastAsia="Times New Roman" w:cs="Calibri" w:ascii="Arial" w:hAnsi="Arial" w:cstheme="minorHAnsi"/>
          <w:b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20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Ofertę można złożyć za pośrednictwem Elektronicznej Skrzynki Podawczej, z wykorzystaniem platformy ePUAP. Dokumenty elektroniczne muszą być podpisane ważnym, kwalifikowanym podpisem cyfrowym lub profilem zaufanym. Decyduje data nadania.</w:t>
      </w:r>
    </w:p>
    <w:p>
      <w:pPr>
        <w:pStyle w:val="Normal"/>
        <w:numPr>
          <w:ilvl w:val="0"/>
          <w:numId w:val="20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Oferta musi zawierać podpisy osób uprawnionych do składania oświadczeń woli, zgodnie </w:t>
        <w:br/>
        <w:t xml:space="preserve">z odpisem z Krajowego Rejestru Sądowego, ewidencji lub z innym dokumentem potwierdzającym status prawny podmiotu i umocowanie osób reprezentujących podmiot. </w:t>
      </w:r>
    </w:p>
    <w:p>
      <w:pPr>
        <w:pStyle w:val="Normal"/>
        <w:numPr>
          <w:ilvl w:val="0"/>
          <w:numId w:val="20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bookmarkStart w:id="5" w:name="_Hlk29883950"/>
      <w:r>
        <w:rPr>
          <w:rFonts w:eastAsia="Times New Roman" w:cs="Calibri" w:ascii="Arial" w:hAnsi="Arial" w:cstheme="minorHAnsi"/>
          <w:b/>
          <w:sz w:val="24"/>
          <w:szCs w:val="24"/>
          <w:lang w:eastAsia="pl-PL"/>
        </w:rPr>
        <w:t>Do oferty nie dołącza się załączników</w:t>
      </w:r>
      <w:bookmarkEnd w:id="5"/>
      <w:r>
        <w:rPr>
          <w:rFonts w:eastAsia="Times New Roman" w:cs="Calibri" w:ascii="Arial" w:hAnsi="Arial" w:cstheme="minorHAnsi"/>
          <w:b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20"/>
        </w:numPr>
        <w:tabs>
          <w:tab w:val="clear" w:pos="708"/>
          <w:tab w:val="left" w:pos="284" w:leader="none"/>
          <w:tab w:val="left" w:pos="426" w:leader="none"/>
        </w:tabs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b/>
          <w:sz w:val="24"/>
          <w:szCs w:val="24"/>
          <w:lang w:eastAsia="pl-PL"/>
        </w:rPr>
        <w:t xml:space="preserve">Oferent może do konkursu pn. „Mecenat kulturalny” złożyć 2 oferty. </w:t>
      </w:r>
    </w:p>
    <w:p>
      <w:pPr>
        <w:pStyle w:val="Normal"/>
        <w:numPr>
          <w:ilvl w:val="0"/>
          <w:numId w:val="20"/>
        </w:numPr>
        <w:tabs>
          <w:tab w:val="clear" w:pos="708"/>
          <w:tab w:val="left" w:pos="284" w:leader="none"/>
          <w:tab w:val="left" w:pos="426" w:leader="none"/>
        </w:tabs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cs="Calibri" w:ascii="Arial" w:hAnsi="Arial" w:cstheme="minorHAnsi"/>
          <w:sz w:val="24"/>
          <w:szCs w:val="24"/>
        </w:rPr>
        <w:t xml:space="preserve">Złożenie oferty nie jest równoznaczne z przyznaniem dotacji. </w:t>
      </w:r>
    </w:p>
    <w:p>
      <w:pPr>
        <w:pStyle w:val="Nagwek1"/>
        <w:spacing w:lineRule="auto" w:line="360"/>
        <w:rPr>
          <w:rFonts w:ascii="Arial" w:hAnsi="Arial"/>
        </w:rPr>
      </w:pPr>
      <w:r>
        <w:rPr>
          <w:rFonts w:eastAsia="Times New Roman" w:ascii="Arial" w:hAnsi="Arial"/>
          <w:lang w:eastAsia="pl-PL"/>
        </w:rPr>
        <w:t xml:space="preserve">Terminy </w:t>
      </w:r>
      <w:r>
        <w:rPr>
          <w:rFonts w:ascii="Arial" w:hAnsi="Arial"/>
        </w:rPr>
        <w:t>konkursowe</w:t>
      </w:r>
    </w:p>
    <w:p>
      <w:pPr>
        <w:pStyle w:val="ListParagraph"/>
        <w:numPr>
          <w:ilvl w:val="0"/>
          <w:numId w:val="32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b/>
          <w:bCs/>
          <w:sz w:val="24"/>
          <w:szCs w:val="24"/>
          <w:lang w:eastAsia="pl-PL"/>
        </w:rPr>
        <w:t>Nabór ofert trwa do 30 kwietnia 2021 r.</w:t>
      </w:r>
    </w:p>
    <w:p>
      <w:pPr>
        <w:pStyle w:val="ListParagraph"/>
        <w:numPr>
          <w:ilvl w:val="0"/>
          <w:numId w:val="32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Przewidywany termin zamieszczenia wykazu ofert z błędami formalnymi na stronie internetowej Urzędu: do 17 maja 2021 r.</w:t>
      </w:r>
    </w:p>
    <w:p>
      <w:pPr>
        <w:pStyle w:val="ListParagraph"/>
        <w:numPr>
          <w:ilvl w:val="0"/>
          <w:numId w:val="32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Przewidywany termin rozstrzygnięcia konkursu: do 30 czerwca 2021 r.</w:t>
      </w:r>
    </w:p>
    <w:p>
      <w:pPr>
        <w:pStyle w:val="ListParagraph"/>
        <w:numPr>
          <w:ilvl w:val="0"/>
          <w:numId w:val="32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Przewidywany termin podpisania umowy: do 30 lipca 2021 r.</w:t>
      </w:r>
      <w:r>
        <w:rPr>
          <w:rFonts w:cs="Calibri" w:ascii="Arial" w:hAnsi="Arial" w:cstheme="minorHAnsi"/>
          <w:sz w:val="24"/>
          <w:szCs w:val="24"/>
          <w:lang w:eastAsia="pl-PL"/>
        </w:rPr>
        <w:t xml:space="preserve"> </w:t>
      </w:r>
    </w:p>
    <w:p>
      <w:pPr>
        <w:pStyle w:val="Nagwek1"/>
        <w:spacing w:lineRule="auto" w:line="360"/>
        <w:rPr>
          <w:rFonts w:ascii="Arial" w:hAnsi="Arial"/>
        </w:rPr>
      </w:pPr>
      <w:r>
        <w:rPr>
          <w:rFonts w:eastAsia="Times New Roman" w:ascii="Arial" w:hAnsi="Arial"/>
          <w:lang w:eastAsia="pl-PL"/>
        </w:rPr>
        <w:t xml:space="preserve">Termin </w:t>
      </w:r>
      <w:r>
        <w:rPr>
          <w:rFonts w:ascii="Arial" w:hAnsi="Arial"/>
        </w:rPr>
        <w:t>realizacji</w:t>
      </w:r>
      <w:r>
        <w:rPr>
          <w:rFonts w:eastAsia="Times New Roman" w:ascii="Arial" w:hAnsi="Arial"/>
          <w:lang w:eastAsia="pl-PL"/>
        </w:rPr>
        <w:t xml:space="preserve"> zadań </w:t>
      </w:r>
    </w:p>
    <w:p>
      <w:pPr>
        <w:pStyle w:val="Normal"/>
        <w:numPr>
          <w:ilvl w:val="0"/>
          <w:numId w:val="14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Realizacja zadań konkursowych: od 1 czerwca do 30 listopada 2021 r.</w:t>
      </w:r>
    </w:p>
    <w:p>
      <w:pPr>
        <w:pStyle w:val="Normal"/>
        <w:numPr>
          <w:ilvl w:val="0"/>
          <w:numId w:val="14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Termin realizacji zadań może być krótszy, a w uzasadnionych przypadkach może zostać wydłużony do 15 grudnia 2021 roku.</w:t>
      </w:r>
    </w:p>
    <w:p>
      <w:pPr>
        <w:pStyle w:val="Normal"/>
        <w:numPr>
          <w:ilvl w:val="0"/>
          <w:numId w:val="14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Podmiot może realizować  działania, niewymagające finansowania lub finansowane ze środków własnych bądź z innych źródeł, przed datą podpisania umowy.</w:t>
      </w:r>
    </w:p>
    <w:p>
      <w:pPr>
        <w:pStyle w:val="Normal"/>
        <w:numPr>
          <w:ilvl w:val="0"/>
          <w:numId w:val="14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Wydatki ze środków pochodzących z dotacji mogą być ponoszone od dnia podpisania umowy.</w:t>
      </w:r>
    </w:p>
    <w:p>
      <w:pPr>
        <w:pStyle w:val="Nagwek1"/>
        <w:spacing w:lineRule="auto" w:line="360"/>
        <w:rPr>
          <w:rFonts w:ascii="Arial" w:hAnsi="Arial"/>
        </w:rPr>
      </w:pPr>
      <w:r>
        <w:rPr>
          <w:rFonts w:eastAsia="Times New Roman" w:ascii="Arial" w:hAnsi="Arial"/>
          <w:lang w:eastAsia="pl-PL"/>
        </w:rPr>
        <w:t xml:space="preserve">Zlecanie zadań i zasady </w:t>
      </w:r>
      <w:r>
        <w:rPr>
          <w:rFonts w:ascii="Arial" w:hAnsi="Arial"/>
        </w:rPr>
        <w:t>udzielania</w:t>
      </w:r>
      <w:r>
        <w:rPr>
          <w:rFonts w:eastAsia="Times New Roman" w:ascii="Arial" w:hAnsi="Arial"/>
          <w:lang w:eastAsia="pl-PL"/>
        </w:rPr>
        <w:t xml:space="preserve"> dotacji </w:t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0" w:after="0"/>
        <w:ind w:left="284" w:hanging="284"/>
        <w:rPr>
          <w:rFonts w:ascii="Arial" w:hAnsi="Arial"/>
        </w:rPr>
      </w:pPr>
      <w:r>
        <w:rPr>
          <w:rFonts w:eastAsia="Times New Roman" w:cs="Calibri" w:ascii="Arial" w:hAnsi="Arial" w:cstheme="minorHAnsi"/>
          <w:bCs/>
          <w:sz w:val="24"/>
          <w:szCs w:val="24"/>
          <w:lang w:eastAsia="pl-PL"/>
        </w:rPr>
        <w:t>1.</w:t>
      </w:r>
      <w:r>
        <w:rPr>
          <w:rFonts w:eastAsia="Times New Roman" w:cs="Calibri" w:ascii="Arial" w:hAnsi="Arial" w:cstheme="minorHAnsi"/>
          <w:b/>
          <w:bCs/>
          <w:sz w:val="24"/>
          <w:szCs w:val="24"/>
          <w:lang w:eastAsia="pl-PL"/>
        </w:rPr>
        <w:t xml:space="preserve"> Zlecanie zadań publicznych będzie mieć formę powierzenia lub wsparcia wraz z udzieleniem dotacji na sfinansowanie/dofinansowanie ich realizacji.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cs="Calibri" w:ascii="Arial" w:hAnsi="Arial" w:cstheme="minorHAnsi"/>
          <w:sz w:val="24"/>
          <w:szCs w:val="24"/>
        </w:rPr>
        <w:t>Dotacja może być udzielona wyłącznie na wydatki: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360" w:before="0" w:after="0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bezpośrednio związane z realizacją zadania publicznego,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360" w:before="0" w:after="0"/>
        <w:contextualSpacing/>
        <w:rPr>
          <w:rFonts w:ascii="Arial" w:hAnsi="Arial"/>
        </w:rPr>
      </w:pPr>
      <w:r>
        <w:rPr>
          <w:rFonts w:cs="Calibri" w:ascii="Arial" w:hAnsi="Arial" w:cstheme="minorHAnsi"/>
          <w:sz w:val="24"/>
          <w:szCs w:val="24"/>
        </w:rPr>
        <w:t>racjonalne i efektywne,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360" w:before="0" w:after="0"/>
        <w:contextualSpacing/>
        <w:rPr>
          <w:rFonts w:ascii="Arial" w:hAnsi="Arial"/>
        </w:rPr>
      </w:pPr>
      <w:r>
        <w:rPr>
          <w:rFonts w:cs="Calibri" w:ascii="Arial" w:hAnsi="Arial" w:cstheme="minorHAnsi"/>
          <w:sz w:val="24"/>
          <w:szCs w:val="24"/>
        </w:rPr>
        <w:t>uwzględnione w budżecie zadania,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360" w:before="0" w:after="0"/>
        <w:contextualSpacing/>
        <w:rPr>
          <w:rFonts w:ascii="Arial" w:hAnsi="Arial"/>
        </w:rPr>
      </w:pPr>
      <w:r>
        <w:rPr>
          <w:rFonts w:cs="Calibri" w:ascii="Arial" w:hAnsi="Arial" w:cstheme="minorHAnsi"/>
          <w:sz w:val="24"/>
          <w:szCs w:val="24"/>
        </w:rPr>
        <w:t>udokumentowane dowodami księgowymi, które muszą być wystawione w terminie realizacji zadania,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360" w:before="0" w:after="0"/>
        <w:contextualSpacing/>
        <w:rPr>
          <w:rFonts w:ascii="Arial" w:hAnsi="Arial"/>
        </w:rPr>
      </w:pPr>
      <w:r>
        <w:rPr>
          <w:rFonts w:cs="Calibri" w:ascii="Arial" w:hAnsi="Arial" w:cstheme="minorHAnsi"/>
          <w:sz w:val="24"/>
          <w:szCs w:val="24"/>
        </w:rPr>
        <w:t>dla których prowadzona jest wyodrębniona dokumentacja finansowo-księgowa,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360" w:before="0" w:after="0"/>
        <w:contextualSpacing/>
        <w:rPr>
          <w:rFonts w:ascii="Arial" w:hAnsi="Arial"/>
        </w:rPr>
      </w:pPr>
      <w:r>
        <w:rPr>
          <w:rFonts w:cs="Calibri" w:ascii="Arial" w:hAnsi="Arial" w:cstheme="minorHAnsi"/>
          <w:sz w:val="24"/>
          <w:szCs w:val="24"/>
        </w:rPr>
        <w:t>ujęte w ewidencji księgowej dotowanego podmiotu.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4" w:leader="none"/>
          <w:tab w:val="left" w:pos="426" w:leader="none"/>
        </w:tabs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Dotacja nie może być przyznana na pokrycie: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567" w:leader="none"/>
        </w:tabs>
        <w:spacing w:lineRule="auto" w:line="360" w:before="0" w:after="0"/>
        <w:ind w:left="539" w:hanging="255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kosztów wynagrodzeń osobowych pracowników etatowych (np. obsługa księgowa, informatyczna, administracyjno-biurowa),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567" w:leader="none"/>
        </w:tabs>
        <w:spacing w:lineRule="auto" w:line="360" w:before="0" w:after="0"/>
        <w:ind w:left="539" w:hanging="255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kosztów utrzymania biura, niezwiązanych bezpośrednio z realizacją zadania (np. opłaty czynszowe, abonamentowe, rachunki telefoniczne, materiały biurowe),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567" w:leader="none"/>
        </w:tabs>
        <w:spacing w:lineRule="auto" w:line="360" w:before="0" w:after="0"/>
        <w:ind w:left="539" w:hanging="255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kosztów wycieczek, zakupu biletów wstępu,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567" w:leader="none"/>
        </w:tabs>
        <w:spacing w:lineRule="auto" w:line="360" w:before="0" w:after="0"/>
        <w:ind w:left="539" w:hanging="255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kosztów zakupu artykułów spożywczych, wyżywienia, usług cateringowych,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567" w:leader="none"/>
        </w:tabs>
        <w:spacing w:lineRule="auto" w:line="360" w:before="0" w:after="0"/>
        <w:ind w:left="539" w:hanging="255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zakupu budynków, lokali, gruntów,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567" w:leader="none"/>
        </w:tabs>
        <w:spacing w:lineRule="auto" w:line="360" w:before="0" w:after="0"/>
        <w:ind w:left="539" w:hanging="255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prac remontowo-budowlanych,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567" w:leader="none"/>
        </w:tabs>
        <w:spacing w:lineRule="auto" w:line="360" w:before="0" w:after="0"/>
        <w:ind w:left="539" w:hanging="255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inwestycji, zakupów inwestycyjnych,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567" w:leader="none"/>
        </w:tabs>
        <w:spacing w:lineRule="auto" w:line="360" w:before="0" w:after="0"/>
        <w:ind w:left="539" w:hanging="255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kosztów działalności gospodarczej, politycznej, religijnej, 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567" w:leader="none"/>
        </w:tabs>
        <w:spacing w:lineRule="auto" w:line="360" w:before="0" w:after="0"/>
        <w:ind w:left="539" w:hanging="255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zobowiązań z realizacji innych przedsięwzięć.</w:t>
      </w:r>
    </w:p>
    <w:p>
      <w:pPr>
        <w:pStyle w:val="Normal"/>
        <w:numPr>
          <w:ilvl w:val="0"/>
          <w:numId w:val="6"/>
        </w:numPr>
        <w:spacing w:lineRule="auto" w:line="360" w:before="0" w:after="0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Kwota udzielonej dotacji może być niższa od określonej w ofercie. </w:t>
      </w:r>
    </w:p>
    <w:p>
      <w:pPr>
        <w:pStyle w:val="Normal"/>
        <w:numPr>
          <w:ilvl w:val="0"/>
          <w:numId w:val="6"/>
        </w:numPr>
        <w:spacing w:lineRule="auto" w:line="360" w:before="0" w:after="0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Zarząd Województwa, przyznając dotację z budżetu Województwa Podkarpackiego może wskazać wybrane pozycje z kalkulacji kosztów do objęcia dofinansowaniem.</w:t>
      </w:r>
      <w:r>
        <w:rPr>
          <w:rFonts w:cs="Calibri" w:ascii="Arial" w:hAnsi="Arial" w:cstheme="minorHAnsi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6"/>
        </w:numPr>
        <w:spacing w:lineRule="auto" w:line="360" w:before="0" w:after="0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Dotacja nie może być przyznana dla zadania, które uzyskało wsparcie finansowe ze środków budżetu Województwa Podkarpackiego</w:t>
      </w:r>
      <w:r>
        <w:rPr>
          <w:rFonts w:eastAsia="Times New Roman" w:cs="Calibri" w:ascii="Arial" w:hAnsi="Arial" w:cstheme="minorHAnsi"/>
          <w:color w:val="FF0000"/>
          <w:sz w:val="24"/>
          <w:szCs w:val="24"/>
          <w:lang w:eastAsia="pl-PL"/>
        </w:rPr>
        <w:t>,</w:t>
      </w: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 pozostających w dyspozycji innych komórek organizacyjnych Urzędu Marszałkowskiego. </w:t>
      </w:r>
    </w:p>
    <w:p>
      <w:pPr>
        <w:pStyle w:val="Nagwek1"/>
        <w:spacing w:lineRule="auto" w:line="360"/>
        <w:rPr>
          <w:rFonts w:ascii="Arial" w:hAnsi="Arial"/>
        </w:rPr>
      </w:pPr>
      <w:r>
        <w:rPr>
          <w:rFonts w:eastAsia="Times New Roman" w:ascii="Arial" w:hAnsi="Arial"/>
          <w:lang w:eastAsia="pl-PL"/>
        </w:rPr>
        <w:t xml:space="preserve"> </w:t>
      </w:r>
      <w:r>
        <w:rPr>
          <w:rFonts w:ascii="Arial" w:hAnsi="Arial"/>
        </w:rPr>
        <w:t>Wymagania</w:t>
      </w:r>
      <w:r>
        <w:rPr>
          <w:rFonts w:eastAsia="Times New Roman" w:ascii="Arial" w:hAnsi="Arial"/>
          <w:lang w:eastAsia="pl-PL"/>
        </w:rPr>
        <w:t xml:space="preserve"> wkładu własnego, budżet zadań 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900" w:leader="none"/>
        </w:tabs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Wymagany wkład własny określony jest w zależności od wysokości wnioskowanej dotacji: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567" w:leader="none"/>
        </w:tabs>
        <w:spacing w:lineRule="auto" w:line="360" w:before="0" w:after="0"/>
        <w:ind w:left="567" w:hanging="283"/>
        <w:contextualSpacing/>
        <w:rPr>
          <w:rFonts w:ascii="Arial" w:hAnsi="Arial"/>
        </w:rPr>
      </w:pPr>
      <w:bookmarkStart w:id="6" w:name="_Hlk28855214"/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dla zadania, którego wysokość wnioskowanej kwoty dotacji nie przekracza 10 000 zł wkład własny nie jest wymagany</w:t>
      </w:r>
      <w:bookmarkEnd w:id="6"/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,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567" w:leader="none"/>
        </w:tabs>
        <w:spacing w:lineRule="auto" w:line="360" w:before="0" w:after="0"/>
        <w:ind w:left="567" w:hanging="283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dla zadania, którego wysokość wnioskowanej kwoty dotacji przekracza 10 000 zł,</w:t>
      </w:r>
      <w:r>
        <w:rPr>
          <w:rFonts w:eastAsia="Times New Roman" w:cs="Calibri" w:ascii="Arial" w:hAnsi="Arial" w:cstheme="minorHAnsi"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wkład własny (osobowy, rzeczowy lub finansowy) musi stanowić co najmniej 10% wartości dotacji.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900" w:leader="none"/>
        </w:tabs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bCs/>
          <w:sz w:val="24"/>
          <w:szCs w:val="24"/>
          <w:lang w:eastAsia="pl-PL"/>
        </w:rPr>
        <w:t>Koszty dofinansowania zakupu sprzętu lub wyposażenia nie mogą przekroczyć 30% wartości dotacji.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900" w:leader="none"/>
        </w:tabs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bCs/>
          <w:sz w:val="24"/>
          <w:szCs w:val="24"/>
          <w:lang w:eastAsia="pl-PL"/>
        </w:rPr>
        <w:t>Koszty administracyjne mogą obejmować m.in.:</w:t>
      </w:r>
    </w:p>
    <w:p>
      <w:pPr>
        <w:pStyle w:val="ListParagraph"/>
        <w:numPr>
          <w:ilvl w:val="0"/>
          <w:numId w:val="28"/>
        </w:numPr>
        <w:tabs>
          <w:tab w:val="clear" w:pos="708"/>
          <w:tab w:val="left" w:pos="900" w:leader="none"/>
        </w:tabs>
        <w:spacing w:lineRule="auto" w:line="360" w:before="0" w:after="0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koordynację zadania, </w:t>
      </w:r>
    </w:p>
    <w:p>
      <w:pPr>
        <w:pStyle w:val="ListParagraph"/>
        <w:numPr>
          <w:ilvl w:val="0"/>
          <w:numId w:val="28"/>
        </w:numPr>
        <w:tabs>
          <w:tab w:val="clear" w:pos="708"/>
          <w:tab w:val="left" w:pos="900" w:leader="none"/>
        </w:tabs>
        <w:spacing w:lineRule="auto" w:line="360" w:before="0" w:after="0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obsługę księgową zadania, </w:t>
      </w:r>
    </w:p>
    <w:p>
      <w:pPr>
        <w:pStyle w:val="ListParagraph"/>
        <w:numPr>
          <w:ilvl w:val="0"/>
          <w:numId w:val="28"/>
        </w:numPr>
        <w:tabs>
          <w:tab w:val="clear" w:pos="708"/>
          <w:tab w:val="left" w:pos="900" w:leader="none"/>
        </w:tabs>
        <w:spacing w:lineRule="auto" w:line="360" w:before="0" w:after="0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bCs/>
          <w:sz w:val="24"/>
          <w:szCs w:val="24"/>
          <w:lang w:eastAsia="pl-PL"/>
        </w:rPr>
        <w:t>obsługę prawną zadania,</w:t>
      </w:r>
    </w:p>
    <w:p>
      <w:pPr>
        <w:pStyle w:val="ListParagraph"/>
        <w:numPr>
          <w:ilvl w:val="0"/>
          <w:numId w:val="28"/>
        </w:numPr>
        <w:tabs>
          <w:tab w:val="clear" w:pos="708"/>
          <w:tab w:val="left" w:pos="900" w:leader="none"/>
        </w:tabs>
        <w:spacing w:lineRule="auto" w:line="360" w:before="0" w:after="0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opłaty telekomunikacyjne, opłaty pocztowe,</w:t>
      </w:r>
    </w:p>
    <w:p>
      <w:pPr>
        <w:pStyle w:val="ListParagraph"/>
        <w:numPr>
          <w:ilvl w:val="0"/>
          <w:numId w:val="28"/>
        </w:numPr>
        <w:tabs>
          <w:tab w:val="clear" w:pos="708"/>
          <w:tab w:val="left" w:pos="900" w:leader="none"/>
        </w:tabs>
        <w:spacing w:lineRule="auto" w:line="360" w:before="0" w:after="0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opłaty za przelewy bankowe, </w:t>
      </w:r>
    </w:p>
    <w:p>
      <w:pPr>
        <w:pStyle w:val="ListParagraph"/>
        <w:numPr>
          <w:ilvl w:val="0"/>
          <w:numId w:val="28"/>
        </w:numPr>
        <w:tabs>
          <w:tab w:val="clear" w:pos="708"/>
          <w:tab w:val="left" w:pos="900" w:leader="none"/>
        </w:tabs>
        <w:spacing w:lineRule="auto" w:line="360" w:before="0" w:after="0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usługi internetowe,</w:t>
      </w:r>
    </w:p>
    <w:p>
      <w:pPr>
        <w:pStyle w:val="ListParagraph"/>
        <w:numPr>
          <w:ilvl w:val="0"/>
          <w:numId w:val="28"/>
        </w:numPr>
        <w:tabs>
          <w:tab w:val="clear" w:pos="708"/>
          <w:tab w:val="left" w:pos="900" w:leader="none"/>
        </w:tabs>
        <w:spacing w:lineRule="auto" w:line="360" w:before="0" w:after="0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artykuły biurowe,</w:t>
      </w:r>
    </w:p>
    <w:p>
      <w:pPr>
        <w:pStyle w:val="ListParagraph"/>
        <w:numPr>
          <w:ilvl w:val="0"/>
          <w:numId w:val="28"/>
        </w:numPr>
        <w:tabs>
          <w:tab w:val="clear" w:pos="708"/>
          <w:tab w:val="left" w:pos="900" w:leader="none"/>
        </w:tabs>
        <w:spacing w:lineRule="auto" w:line="360" w:before="0" w:after="0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wyjazdy służbowe osób zaangażowanych w obsługę zadania.</w:t>
      </w:r>
      <w:r>
        <w:rPr>
          <w:rFonts w:eastAsia="Times New Roman" w:cs="Calibri" w:ascii="Arial" w:hAnsi="Arial" w:cstheme="minorHAnsi"/>
          <w:color w:val="FF0000"/>
          <w:sz w:val="24"/>
          <w:szCs w:val="24"/>
          <w:lang w:eastAsia="pl-PL"/>
        </w:rPr>
        <w:t xml:space="preserve"> 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900" w:leader="none"/>
        </w:tabs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bCs/>
          <w:sz w:val="24"/>
          <w:szCs w:val="24"/>
          <w:lang w:eastAsia="pl-PL"/>
        </w:rPr>
        <w:t>Poziom kosztów administracyjnych nie może przekroczyć 10% wszystkich kosztów realizacji zadania.</w:t>
      </w:r>
    </w:p>
    <w:p>
      <w:pPr>
        <w:pStyle w:val="Nagwek1"/>
        <w:spacing w:lineRule="auto" w:line="360"/>
        <w:rPr>
          <w:rFonts w:ascii="Arial" w:hAnsi="Arial"/>
        </w:rPr>
      </w:pPr>
      <w:r>
        <w:rPr>
          <w:rFonts w:eastAsia="Times New Roman" w:ascii="Arial" w:hAnsi="Arial"/>
          <w:lang w:eastAsia="pl-PL"/>
        </w:rPr>
        <w:t xml:space="preserve">Wolontariat, praca </w:t>
      </w:r>
      <w:r>
        <w:rPr>
          <w:rFonts w:ascii="Arial" w:hAnsi="Arial"/>
        </w:rPr>
        <w:t>społeczna</w:t>
      </w:r>
      <w:r>
        <w:rPr>
          <w:rFonts w:eastAsia="Times New Roman" w:ascii="Arial" w:hAnsi="Arial"/>
          <w:lang w:eastAsia="pl-PL"/>
        </w:rPr>
        <w:t>, wkład rzeczowy</w:t>
      </w:r>
    </w:p>
    <w:p>
      <w:pPr>
        <w:pStyle w:val="Normal"/>
        <w:numPr>
          <w:ilvl w:val="0"/>
          <w:numId w:val="15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W przypadku realizacji zadania z udziałem świadczeń wykonywanych przez wolontariuszy, należy podpisać indywidualne porozumienia i </w:t>
      </w:r>
      <w:r>
        <w:rPr>
          <w:rFonts w:cs="Calibri" w:ascii="Arial" w:hAnsi="Arial" w:cstheme="minorHAnsi"/>
          <w:sz w:val="24"/>
          <w:szCs w:val="24"/>
        </w:rPr>
        <w:t xml:space="preserve">prowadzić karty czasu pracy. Karta pracy wolontariusza powinna zawierać m.in.: </w:t>
      </w:r>
    </w:p>
    <w:p>
      <w:pPr>
        <w:pStyle w:val="ListParagraph"/>
        <w:numPr>
          <w:ilvl w:val="0"/>
          <w:numId w:val="24"/>
        </w:numPr>
        <w:spacing w:lineRule="auto" w:line="360" w:before="0" w:after="0"/>
        <w:contextualSpacing/>
        <w:rPr>
          <w:rFonts w:ascii="Arial" w:hAnsi="Arial"/>
        </w:rPr>
      </w:pPr>
      <w:r>
        <w:rPr>
          <w:rFonts w:cs="Calibri" w:ascii="Arial" w:hAnsi="Arial" w:cstheme="minorHAnsi"/>
          <w:sz w:val="24"/>
          <w:szCs w:val="24"/>
        </w:rPr>
        <w:t xml:space="preserve">imię i nazwisko wolontariusza, </w:t>
      </w:r>
    </w:p>
    <w:p>
      <w:pPr>
        <w:pStyle w:val="ListParagraph"/>
        <w:numPr>
          <w:ilvl w:val="0"/>
          <w:numId w:val="24"/>
        </w:numPr>
        <w:spacing w:lineRule="auto" w:line="360" w:before="0" w:after="0"/>
        <w:contextualSpacing/>
        <w:rPr>
          <w:rFonts w:ascii="Arial" w:hAnsi="Arial"/>
        </w:rPr>
      </w:pPr>
      <w:r>
        <w:rPr>
          <w:rFonts w:cs="Calibri" w:ascii="Arial" w:hAnsi="Arial" w:cstheme="minorHAnsi"/>
          <w:sz w:val="24"/>
          <w:szCs w:val="24"/>
        </w:rPr>
        <w:t xml:space="preserve">nazwę zadania, </w:t>
      </w:r>
    </w:p>
    <w:p>
      <w:pPr>
        <w:pStyle w:val="ListParagraph"/>
        <w:numPr>
          <w:ilvl w:val="0"/>
          <w:numId w:val="24"/>
        </w:numPr>
        <w:spacing w:lineRule="auto" w:line="360" w:before="0" w:after="0"/>
        <w:contextualSpacing/>
        <w:rPr>
          <w:rFonts w:ascii="Arial" w:hAnsi="Arial"/>
        </w:rPr>
      </w:pPr>
      <w:r>
        <w:rPr>
          <w:rFonts w:cs="Calibri" w:ascii="Arial" w:hAnsi="Arial" w:cstheme="minorHAnsi"/>
          <w:sz w:val="24"/>
          <w:szCs w:val="24"/>
        </w:rPr>
        <w:t>opis czynności wykonywanych przez wolontariusza,</w:t>
      </w:r>
    </w:p>
    <w:p>
      <w:pPr>
        <w:pStyle w:val="ListParagraph"/>
        <w:numPr>
          <w:ilvl w:val="0"/>
          <w:numId w:val="24"/>
        </w:numPr>
        <w:spacing w:lineRule="auto" w:line="360" w:before="0" w:after="0"/>
        <w:contextualSpacing/>
        <w:rPr>
          <w:rFonts w:ascii="Arial" w:hAnsi="Arial"/>
        </w:rPr>
      </w:pPr>
      <w:r>
        <w:rPr>
          <w:rFonts w:cs="Calibri" w:ascii="Arial" w:hAnsi="Arial" w:cstheme="minorHAnsi"/>
          <w:sz w:val="24"/>
          <w:szCs w:val="24"/>
        </w:rPr>
        <w:t xml:space="preserve">liczbę przepracowanych godzin wraz z terminem i miejscem wykonania świadczenia, </w:t>
      </w:r>
    </w:p>
    <w:p>
      <w:pPr>
        <w:pStyle w:val="ListParagraph"/>
        <w:numPr>
          <w:ilvl w:val="0"/>
          <w:numId w:val="24"/>
        </w:numPr>
        <w:spacing w:lineRule="auto" w:line="360" w:before="0" w:after="0"/>
        <w:contextualSpacing/>
        <w:rPr>
          <w:rFonts w:ascii="Arial" w:hAnsi="Arial"/>
        </w:rPr>
      </w:pPr>
      <w:r>
        <w:rPr>
          <w:rFonts w:cs="Calibri" w:ascii="Arial" w:hAnsi="Arial" w:cstheme="minorHAnsi"/>
          <w:sz w:val="24"/>
          <w:szCs w:val="24"/>
        </w:rPr>
        <w:t>podpis osoby uprawnionej do reprezentacji podmiotu lub koordynatora zadania.</w:t>
      </w:r>
    </w:p>
    <w:p>
      <w:pPr>
        <w:pStyle w:val="Normal"/>
        <w:numPr>
          <w:ilvl w:val="0"/>
          <w:numId w:val="15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Wolontariusz nie może być uczestnikiem zadania.</w:t>
      </w:r>
    </w:p>
    <w:p>
      <w:pPr>
        <w:pStyle w:val="Normal"/>
        <w:numPr>
          <w:ilvl w:val="0"/>
          <w:numId w:val="15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cs="Calibri" w:ascii="Arial" w:hAnsi="Arial" w:cstheme="minorHAnsi"/>
          <w:sz w:val="24"/>
          <w:szCs w:val="24"/>
        </w:rPr>
        <w:t xml:space="preserve">Wolontariusz powinien posiadać kwalifikacje i spełniać wymagania, odpowiednie do rodzaju i zakresu wykonywanych świadczeń, które należy opisać w ofercie w pkt IV.2 </w:t>
      </w:r>
      <w:r>
        <w:rPr>
          <w:rFonts w:cs="Calibri" w:ascii="Arial" w:hAnsi="Arial" w:cstheme="minorHAnsi"/>
          <w:i/>
          <w:sz w:val="24"/>
          <w:szCs w:val="24"/>
        </w:rPr>
        <w:t xml:space="preserve">Zasoby kadrowe, rzeczowe i finansowe oferenta, </w:t>
      </w:r>
      <w:bookmarkStart w:id="7" w:name="_Hlk66950503"/>
      <w:r>
        <w:rPr>
          <w:rFonts w:cs="Calibri" w:ascii="Arial" w:hAnsi="Arial" w:cstheme="minorHAnsi"/>
          <w:i/>
          <w:sz w:val="24"/>
          <w:szCs w:val="24"/>
        </w:rPr>
        <w:t>które będą wykorzystane do realizacji zadania</w:t>
      </w:r>
      <w:bookmarkEnd w:id="7"/>
      <w:r>
        <w:rPr>
          <w:rFonts w:cs="Calibri" w:ascii="Arial" w:hAnsi="Arial" w:cstheme="minorHAnsi"/>
          <w:sz w:val="24"/>
          <w:szCs w:val="24"/>
        </w:rPr>
        <w:t>.</w:t>
      </w:r>
    </w:p>
    <w:p>
      <w:pPr>
        <w:pStyle w:val="Normal"/>
        <w:numPr>
          <w:ilvl w:val="0"/>
          <w:numId w:val="15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Stawki godzinowe do wyceny wkładu osobowego:</w:t>
      </w:r>
    </w:p>
    <w:p>
      <w:pPr>
        <w:pStyle w:val="ListParagraph"/>
        <w:numPr>
          <w:ilvl w:val="0"/>
          <w:numId w:val="31"/>
        </w:numPr>
        <w:tabs>
          <w:tab w:val="clear" w:pos="708"/>
          <w:tab w:val="left" w:pos="426" w:leader="none"/>
        </w:tabs>
        <w:spacing w:lineRule="auto" w:line="360" w:before="0" w:after="0"/>
        <w:ind w:left="567" w:hanging="283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prace techniczne i pomocnicze: maksymalnie 30 zł za godzinę,</w:t>
      </w:r>
    </w:p>
    <w:p>
      <w:pPr>
        <w:pStyle w:val="ListParagraph"/>
        <w:numPr>
          <w:ilvl w:val="0"/>
          <w:numId w:val="31"/>
        </w:numPr>
        <w:tabs>
          <w:tab w:val="clear" w:pos="708"/>
          <w:tab w:val="left" w:pos="426" w:leader="none"/>
        </w:tabs>
        <w:spacing w:lineRule="auto" w:line="360" w:before="0" w:after="0"/>
        <w:ind w:left="567" w:hanging="283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prace specjalistów i ekspertów: maksymalnie 80 zł za godzinę,</w:t>
      </w:r>
    </w:p>
    <w:p>
      <w:pPr>
        <w:pStyle w:val="ListParagraph"/>
        <w:numPr>
          <w:ilvl w:val="0"/>
          <w:numId w:val="31"/>
        </w:numPr>
        <w:tabs>
          <w:tab w:val="clear" w:pos="708"/>
          <w:tab w:val="left" w:pos="426" w:leader="none"/>
        </w:tabs>
        <w:spacing w:lineRule="auto" w:line="360" w:before="0" w:after="0"/>
        <w:ind w:left="567" w:hanging="283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w przypadku zastosowania innych stawek, oferent musi uzasadnić wysokość stawki. Brak uzasadnienia skutkuje uznaniem kosztu za niekwalifikowany.</w:t>
      </w:r>
    </w:p>
    <w:p>
      <w:pPr>
        <w:pStyle w:val="Normal"/>
        <w:numPr>
          <w:ilvl w:val="0"/>
          <w:numId w:val="15"/>
        </w:numPr>
        <w:spacing w:lineRule="auto" w:line="360" w:before="0" w:after="0"/>
        <w:ind w:left="284" w:hanging="284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Praca społeczna członków organizacji może być uwzględniona w realizacji zadania na podstawie oświadczeń potwierdzających przynależność do organizacji przez osoby uprawnione. </w:t>
      </w:r>
    </w:p>
    <w:p>
      <w:pPr>
        <w:pStyle w:val="Normal"/>
        <w:numPr>
          <w:ilvl w:val="0"/>
          <w:numId w:val="15"/>
        </w:numPr>
        <w:spacing w:lineRule="auto" w:line="360" w:before="0" w:after="0"/>
        <w:ind w:left="284" w:hanging="284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Wkładem rzeczowym może być zasób stanowiący własność organizacji, np. środki transportu, urządzenia i nieruchomości. Wkładem rzeczowym może być również zasób udostępniony oraz usługa świadczona na rzecz organizacji przez inny podmiot nieodpłatnie. </w:t>
      </w:r>
    </w:p>
    <w:p>
      <w:pPr>
        <w:pStyle w:val="Normal"/>
        <w:numPr>
          <w:ilvl w:val="0"/>
          <w:numId w:val="15"/>
        </w:numPr>
        <w:spacing w:lineRule="auto" w:line="360" w:before="0" w:after="0"/>
        <w:ind w:left="284" w:hanging="284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Wycenie podlega tylko taki koszt, który byłby poniesiony przez organizację w przypadku, gdy zasób ten pozostawałby poza dyspozycją organizacji (np. koszt wynajmu lokalu, w którym będą przeprowadzone działania). </w:t>
      </w:r>
    </w:p>
    <w:p>
      <w:pPr>
        <w:pStyle w:val="Normal"/>
        <w:numPr>
          <w:ilvl w:val="0"/>
          <w:numId w:val="15"/>
        </w:numPr>
        <w:spacing w:lineRule="auto" w:line="360" w:before="0" w:after="0"/>
        <w:ind w:left="284" w:hanging="284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Kalkulacja wartości wkładu rzeczowego powinna opierać się na podstawie cen rynkowych, potwierdzonych np. wydrukiem ze strony internetowej lub odpowiedzią na zapytanie ofertowe.</w:t>
      </w:r>
    </w:p>
    <w:p>
      <w:pPr>
        <w:pStyle w:val="Normal"/>
        <w:numPr>
          <w:ilvl w:val="0"/>
          <w:numId w:val="15"/>
        </w:numPr>
        <w:spacing w:lineRule="auto" w:line="360" w:before="0" w:after="0"/>
        <w:ind w:left="284" w:hanging="284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Wkład rzeczowy wniesiony do realizacji zadania musi być udokumentowany np. fakturą/rachunkiem, umową użyczenia, porozumieniem, oświadczeniem.</w:t>
      </w:r>
    </w:p>
    <w:p>
      <w:pPr>
        <w:pStyle w:val="Normal"/>
        <w:numPr>
          <w:ilvl w:val="0"/>
          <w:numId w:val="15"/>
        </w:numPr>
        <w:spacing w:lineRule="auto" w:line="360" w:before="0" w:after="0"/>
        <w:ind w:left="284" w:hanging="284"/>
        <w:rPr>
          <w:rFonts w:ascii="Arial" w:hAnsi="Arial"/>
        </w:rPr>
      </w:pPr>
      <w:r>
        <w:rPr>
          <w:rFonts w:cs="Calibri" w:ascii="Arial" w:hAnsi="Arial" w:cstheme="minorHAnsi"/>
          <w:color w:val="000000"/>
          <w:sz w:val="24"/>
          <w:szCs w:val="24"/>
        </w:rPr>
        <w:t xml:space="preserve">Wniesiony wkład rzeczowy w realizację zadania, także przez partnerów, należy opisać </w:t>
        <w:br/>
        <w:t xml:space="preserve">w ofercie w pkt IV.2 </w:t>
      </w:r>
      <w:r>
        <w:rPr>
          <w:rFonts w:cs="Calibri" w:ascii="Arial" w:hAnsi="Arial" w:cstheme="minorHAnsi"/>
          <w:i/>
          <w:iCs/>
          <w:color w:val="000000"/>
          <w:sz w:val="24"/>
          <w:szCs w:val="24"/>
        </w:rPr>
        <w:t>Zasoby kadrowe, rzeczowe i finansowe oferenta,</w:t>
      </w:r>
      <w:r>
        <w:rPr>
          <w:rFonts w:cs="Calibri" w:ascii="Arial" w:hAnsi="Arial" w:cstheme="minorHAnsi"/>
          <w:i/>
          <w:sz w:val="24"/>
          <w:szCs w:val="24"/>
        </w:rPr>
        <w:t xml:space="preserve"> które będą wykorzystane do realizacji zadania</w:t>
      </w:r>
      <w:r>
        <w:rPr>
          <w:rFonts w:cs="Calibri" w:ascii="Arial" w:hAnsi="Arial" w:cstheme="minorHAnsi"/>
          <w:i/>
          <w:iCs/>
          <w:color w:val="000000"/>
          <w:sz w:val="24"/>
          <w:szCs w:val="24"/>
        </w:rPr>
        <w:t>.</w:t>
      </w:r>
    </w:p>
    <w:p>
      <w:pPr>
        <w:pStyle w:val="Nagwek1"/>
        <w:spacing w:lineRule="auto" w:line="360"/>
        <w:rPr>
          <w:rFonts w:ascii="Arial" w:hAnsi="Arial"/>
        </w:rPr>
      </w:pPr>
      <w:r>
        <w:rPr>
          <w:rFonts w:eastAsia="Times New Roman" w:ascii="Arial" w:hAnsi="Arial"/>
          <w:lang w:eastAsia="pl-PL"/>
        </w:rPr>
        <w:t xml:space="preserve">Ocena formalna, </w:t>
      </w:r>
      <w:r>
        <w:rPr>
          <w:rFonts w:ascii="Arial" w:hAnsi="Arial"/>
        </w:rPr>
        <w:t>merytoryczna</w:t>
      </w:r>
      <w:r>
        <w:rPr>
          <w:rFonts w:eastAsia="Times New Roman" w:ascii="Arial" w:hAnsi="Arial"/>
          <w:lang w:eastAsia="pl-PL"/>
        </w:rPr>
        <w:t>, wybór ofert</w:t>
      </w:r>
    </w:p>
    <w:p>
      <w:pPr>
        <w:pStyle w:val="Normal"/>
        <w:numPr>
          <w:ilvl w:val="0"/>
          <w:numId w:val="16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Komisja konkursowa ocenia oferty pod względem formalnym i merytorycznym.</w:t>
      </w:r>
    </w:p>
    <w:p>
      <w:pPr>
        <w:pStyle w:val="Normal"/>
        <w:numPr>
          <w:ilvl w:val="0"/>
          <w:numId w:val="16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Pracownicy Departamentu Kultury i Ochrony Dziedzictwa Narodowego (członkowie komisji) dokonują niezwłocznie oceny formalnej ofert. </w:t>
      </w:r>
    </w:p>
    <w:p>
      <w:pPr>
        <w:pStyle w:val="Normal"/>
        <w:numPr>
          <w:ilvl w:val="0"/>
          <w:numId w:val="16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Jeżeli oferta będzie:</w:t>
      </w:r>
    </w:p>
    <w:p>
      <w:pPr>
        <w:pStyle w:val="ListParagraph"/>
        <w:numPr>
          <w:ilvl w:val="0"/>
          <w:numId w:val="25"/>
        </w:numPr>
        <w:spacing w:lineRule="auto" w:line="360" w:before="0" w:after="0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złożona na niewłaściwym formularzu, innym niż określony w ogłoszeniu o konkursie,</w:t>
      </w:r>
    </w:p>
    <w:p>
      <w:pPr>
        <w:pStyle w:val="ListParagraph"/>
        <w:numPr>
          <w:ilvl w:val="0"/>
          <w:numId w:val="25"/>
        </w:numPr>
        <w:spacing w:lineRule="auto" w:line="360" w:before="0" w:after="0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złożona przez podmiot nieuprawniony,</w:t>
      </w:r>
    </w:p>
    <w:p>
      <w:pPr>
        <w:pStyle w:val="ListParagraph"/>
        <w:numPr>
          <w:ilvl w:val="0"/>
          <w:numId w:val="25"/>
        </w:numPr>
        <w:spacing w:lineRule="auto" w:line="360" w:before="0" w:after="0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złożona po terminie, </w:t>
      </w:r>
    </w:p>
    <w:p>
      <w:pPr>
        <w:pStyle w:val="Normal"/>
        <w:spacing w:lineRule="auto" w:line="360" w:before="0" w:after="0"/>
        <w:ind w:left="360" w:hanging="0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nie podlega ocenie i zostaje odrzucona z powodu błędów formalnych.</w:t>
      </w:r>
    </w:p>
    <w:p>
      <w:pPr>
        <w:pStyle w:val="Normal"/>
        <w:numPr>
          <w:ilvl w:val="0"/>
          <w:numId w:val="16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bCs/>
          <w:sz w:val="24"/>
          <w:szCs w:val="24"/>
          <w:lang w:eastAsia="pl-PL"/>
        </w:rPr>
        <w:t>O</w:t>
      </w: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ferent może poprawić ofertę, gdy: 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0" w:leader="none"/>
        </w:tabs>
        <w:spacing w:lineRule="auto" w:line="360" w:before="0" w:after="0"/>
        <w:ind w:left="567" w:hanging="283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termin realizacji zadania jest niezgodny z ogłoszonym w konkursie,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0" w:leader="none"/>
        </w:tabs>
        <w:spacing w:lineRule="auto" w:line="360" w:before="0" w:after="0"/>
        <w:ind w:left="567" w:hanging="283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kalkulacja kosztów zadania jest nieprawidłowo sporządzona pod względem formalno-rachunkowym,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0" w:leader="none"/>
        </w:tabs>
        <w:spacing w:lineRule="auto" w:line="360" w:before="0" w:after="0"/>
        <w:ind w:left="567" w:hanging="283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treść oferty jest niezgodna z treścią Regulaminu konkursu,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0" w:leader="none"/>
        </w:tabs>
        <w:spacing w:lineRule="auto" w:line="360" w:before="0" w:after="0"/>
        <w:ind w:left="567" w:hanging="283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bCs/>
          <w:sz w:val="24"/>
          <w:szCs w:val="24"/>
          <w:lang w:eastAsia="pl-PL"/>
        </w:rPr>
        <w:t xml:space="preserve">nie zostały wypełnione wszystkie pola i rubryki w ofercie, w tym oświadczenia. </w:t>
      </w:r>
    </w:p>
    <w:p>
      <w:pPr>
        <w:pStyle w:val="Normal"/>
        <w:numPr>
          <w:ilvl w:val="0"/>
          <w:numId w:val="16"/>
        </w:numPr>
        <w:spacing w:lineRule="auto" w:line="360" w:before="0" w:after="0"/>
        <w:ind w:left="284" w:hanging="284"/>
        <w:rPr/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Wykaz ofert z błędami/uchybieniami formalnymi zostanie zamieszczony na stronie internetowej </w:t>
      </w:r>
      <w:hyperlink r:id="rId2">
        <w:r>
          <w:rPr>
            <w:rFonts w:eastAsia="Times New Roman" w:cs="Calibri" w:ascii="Arial" w:hAnsi="Arial" w:cstheme="minorHAnsi"/>
            <w:sz w:val="24"/>
            <w:szCs w:val="24"/>
            <w:lang w:eastAsia="pl-PL"/>
          </w:rPr>
          <w:t>Urzędu</w:t>
        </w:r>
      </w:hyperlink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w celu</w:t>
      </w: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 dokonania poprawek. Korekta oferty musi być złożona w terminie do 7 dni kalendarzowych, licząc od dnia następnego,</w:t>
      </w:r>
      <w:r>
        <w:rPr>
          <w:rFonts w:eastAsia="Times New Roman" w:cs="Calibri" w:ascii="Arial" w:hAnsi="Arial" w:cstheme="minorHAnsi"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po dniu opublikowania listy (decyduje data wpływu do Urzędu). </w:t>
      </w:r>
    </w:p>
    <w:p>
      <w:pPr>
        <w:pStyle w:val="Normal"/>
        <w:numPr>
          <w:ilvl w:val="0"/>
          <w:numId w:val="16"/>
        </w:numPr>
        <w:spacing w:lineRule="auto" w:line="360" w:before="0" w:after="0"/>
        <w:ind w:left="284" w:hanging="284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W przypadku niedokonania lub niewłaściwego dokonania korekty Komisja pozostawia ofertę bez rozpatrzenia.</w:t>
      </w:r>
    </w:p>
    <w:p>
      <w:pPr>
        <w:pStyle w:val="Normal"/>
        <w:numPr>
          <w:ilvl w:val="0"/>
          <w:numId w:val="16"/>
        </w:numPr>
        <w:spacing w:lineRule="auto" w:line="360" w:before="0" w:after="0"/>
        <w:ind w:left="284" w:hanging="284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Komisja może żądać od oferentów dodatkowych informacji oraz wyjaśnień dotyczących złożonych ofert.</w:t>
      </w:r>
    </w:p>
    <w:p>
      <w:pPr>
        <w:pStyle w:val="Normal"/>
        <w:numPr>
          <w:ilvl w:val="0"/>
          <w:numId w:val="16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Ocenie merytorycznej podlegają wyłącznie oferty spełniające wymogi formalne.</w:t>
      </w:r>
    </w:p>
    <w:p>
      <w:pPr>
        <w:pStyle w:val="Normal"/>
        <w:numPr>
          <w:ilvl w:val="0"/>
          <w:numId w:val="16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Komisja ocenia oferty, biorąc pod uwagę kryteria oceny merytorycznej, tj.: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360" w:leader="none"/>
        </w:tabs>
        <w:spacing w:lineRule="auto" w:line="360" w:before="0" w:after="0"/>
        <w:ind w:left="567" w:hanging="283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możliwość realizacji zadania publicznego (celowość realizacji zadania, </w:t>
      </w: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zgodność założonych rezultatów z celami zadania, sposób ich monitorowania, trwałość, adekwatność działań w stosunku do zakresu zadania)</w:t>
      </w: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 (0-24 pkt.),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360" w:leader="none"/>
        </w:tabs>
        <w:spacing w:lineRule="auto" w:line="360" w:before="0" w:after="0"/>
        <w:ind w:left="567" w:hanging="283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proponowana, jakość wykonania zadania i kwalifikacje osób, przy udziale których podmiot realizować będzie zadanie publiczne (0-10 pkt.),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360" w:leader="none"/>
        </w:tabs>
        <w:spacing w:lineRule="auto" w:line="360" w:before="0" w:after="0"/>
        <w:ind w:left="567" w:hanging="283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kalkulacja kosztów realizacji zadania publicznego, w tym w odniesieniu do zakresu rzeczowego zadania (racjonalność i efektywność zaplanowanych kosztów w stosunku do rezultatów i działań, analiza zgodności pomiędzy działaniami a kalkulacją kosztów, prawidłowość sporządzenia kosztorysu) (0-14 pkt.),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360" w:leader="none"/>
        </w:tabs>
        <w:spacing w:lineRule="auto" w:line="360" w:before="0" w:after="0"/>
        <w:ind w:left="567" w:hanging="283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środki finansowe własne lub środki pochodzące z innych źródeł na realizację zadania, </w:t>
      </w:r>
      <w:r>
        <w:rPr>
          <w:rFonts w:cs="Calibri" w:ascii="Arial" w:hAnsi="Arial" w:cstheme="minorHAnsi"/>
          <w:sz w:val="24"/>
          <w:szCs w:val="24"/>
        </w:rPr>
        <w:t xml:space="preserve">wkład rzeczowy, osobowy, w tym świadczenia wolontariuszy i praca społeczna członków </w:t>
      </w: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(0 pkt.),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360" w:leader="none"/>
        </w:tabs>
        <w:spacing w:lineRule="auto" w:line="360" w:before="0" w:after="0"/>
        <w:ind w:left="567" w:hanging="283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analiza i ocena realizacji zleconych zadań publicznych, biorąc pod uwagę rzetelność </w:t>
        <w:br/>
        <w:t>i terminowość oraz sposób rozliczenia otrzymanych na ten cel środków w poprzednich latach (0-2 pkt.).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360" w:before="0" w:after="0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Komisja może weryfikować rezultaty zadania.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360" w:before="0" w:after="0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Maksymalna punktacja wynosi 50 pkt. Do dofinansowania mogą zostać wybrane tylko </w:t>
        <w:br/>
        <w:t xml:space="preserve">te oferty, które uzyskają </w:t>
      </w:r>
      <w:bookmarkStart w:id="8" w:name="_Hlk531682208"/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minimum 25 punktów podczas oceny merytorycznej</w:t>
      </w:r>
      <w:bookmarkEnd w:id="8"/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16"/>
        </w:numPr>
        <w:spacing w:lineRule="auto" w:line="360" w:before="0" w:after="0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Komisja spor</w:t>
      </w:r>
      <w:r>
        <w:rPr>
          <w:rFonts w:eastAsia="TTE19FF810t00" w:cs="Calibri" w:ascii="Arial" w:hAnsi="Arial" w:cstheme="minorHAnsi"/>
          <w:sz w:val="24"/>
          <w:szCs w:val="24"/>
          <w:lang w:eastAsia="pl-PL"/>
        </w:rPr>
        <w:t>zą</w:t>
      </w: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dza lis</w:t>
      </w:r>
      <w:r>
        <w:rPr>
          <w:rFonts w:eastAsia="TTE19FF810t00" w:cs="Calibri" w:ascii="Arial" w:hAnsi="Arial" w:cstheme="minorHAnsi"/>
          <w:sz w:val="24"/>
          <w:szCs w:val="24"/>
          <w:lang w:eastAsia="pl-PL"/>
        </w:rPr>
        <w:t xml:space="preserve">tę </w:t>
      </w: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ofert rekomendowanych do udzielenia dotacji oraz lis</w:t>
      </w:r>
      <w:r>
        <w:rPr>
          <w:rFonts w:eastAsia="TTE19FF810t00" w:cs="Calibri" w:ascii="Arial" w:hAnsi="Arial" w:cstheme="minorHAnsi"/>
          <w:sz w:val="24"/>
          <w:szCs w:val="24"/>
          <w:lang w:eastAsia="pl-PL"/>
        </w:rPr>
        <w:t xml:space="preserve">tę </w:t>
      </w: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ofert nierekomendowanych do udzielenia dotacji.</w:t>
      </w:r>
    </w:p>
    <w:p>
      <w:pPr>
        <w:pStyle w:val="Normal"/>
        <w:numPr>
          <w:ilvl w:val="0"/>
          <w:numId w:val="16"/>
        </w:numPr>
        <w:spacing w:lineRule="auto" w:line="360" w:before="0" w:after="0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Ostatecznego wyboru ofert, wraz z decyzj</w:t>
      </w:r>
      <w:r>
        <w:rPr>
          <w:rFonts w:eastAsia="TTE19FF810t00" w:cs="Calibri" w:ascii="Arial" w:hAnsi="Arial" w:cstheme="minorHAnsi"/>
          <w:sz w:val="24"/>
          <w:szCs w:val="24"/>
          <w:lang w:eastAsia="pl-PL"/>
        </w:rPr>
        <w:t xml:space="preserve">ą </w:t>
      </w: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o wysoko</w:t>
      </w:r>
      <w:r>
        <w:rPr>
          <w:rFonts w:eastAsia="TTE19FF810t00" w:cs="Calibri" w:ascii="Arial" w:hAnsi="Arial" w:cstheme="minorHAnsi"/>
          <w:sz w:val="24"/>
          <w:szCs w:val="24"/>
          <w:lang w:eastAsia="pl-PL"/>
        </w:rPr>
        <w:t>ś</w:t>
      </w: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ci kwoty przyznanej dotacji dokonuje Zarz</w:t>
      </w:r>
      <w:r>
        <w:rPr>
          <w:rFonts w:eastAsia="TTE19FF810t00" w:cs="Calibri" w:ascii="Arial" w:hAnsi="Arial" w:cstheme="minorHAnsi"/>
          <w:sz w:val="24"/>
          <w:szCs w:val="24"/>
          <w:lang w:eastAsia="pl-PL"/>
        </w:rPr>
        <w:t>ą</w:t>
      </w: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d Województwa Podkarpackiego w drodze uchwały.</w:t>
      </w:r>
    </w:p>
    <w:p>
      <w:pPr>
        <w:pStyle w:val="Normal"/>
        <w:numPr>
          <w:ilvl w:val="0"/>
          <w:numId w:val="16"/>
        </w:numPr>
        <w:spacing w:lineRule="auto" w:line="360" w:before="0" w:after="0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Od uchwały Zarządu Województwa Podkarpackiego w sprawie wyboru ofert </w:t>
        <w:br/>
        <w:t>i przyznania dotacji nie przysługuje odwołanie.</w:t>
      </w:r>
    </w:p>
    <w:p>
      <w:pPr>
        <w:pStyle w:val="Normal"/>
        <w:numPr>
          <w:ilvl w:val="0"/>
          <w:numId w:val="16"/>
        </w:numPr>
        <w:spacing w:lineRule="auto" w:line="360" w:before="0" w:after="0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Uchwała Zarządu Województwa Podkarpackiego w sprawie wyboru ofert </w:t>
        <w:br/>
        <w:t xml:space="preserve">i przyznania dotacji stanowi podstawę do zawarcia pisemnej umowy z oferentem.   </w:t>
      </w:r>
    </w:p>
    <w:p>
      <w:pPr>
        <w:pStyle w:val="Normal"/>
        <w:numPr>
          <w:ilvl w:val="0"/>
          <w:numId w:val="16"/>
        </w:numPr>
        <w:spacing w:lineRule="auto" w:line="360" w:before="0" w:after="0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Rezygnacja przez oferenta z podpisania umowy lub realizacji zadania stanowi</w:t>
      </w:r>
      <w:r>
        <w:rPr>
          <w:rFonts w:eastAsia="Times New Roman" w:cs="Calibri" w:ascii="Arial" w:hAnsi="Arial" w:cstheme="minorHAnsi"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dla Zarządu Województwa Podkarpackiego podstawę do podjęcia uchwały w sprawie przyznania niewykorzystanej kwoty dotacji innym oferentom z grona rekomendowanych.</w:t>
      </w:r>
    </w:p>
    <w:p>
      <w:pPr>
        <w:pStyle w:val="Normal"/>
        <w:numPr>
          <w:ilvl w:val="0"/>
          <w:numId w:val="16"/>
        </w:numPr>
        <w:spacing w:lineRule="auto" w:line="360" w:before="0" w:after="0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Informację o rozstrzygnięciu konkursu zamieszcza się w Biuletynie Informacji Publicznej, na tablicy ogłoszeń oraz na stronie internetowej Urzędu. Nie przewiduje się innej formy powiadomienia o wynikach konkursu.</w:t>
      </w:r>
    </w:p>
    <w:p>
      <w:pPr>
        <w:pStyle w:val="Nagwek1"/>
        <w:spacing w:lineRule="auto" w:line="360"/>
        <w:rPr>
          <w:rFonts w:ascii="Arial" w:hAnsi="Arial"/>
        </w:rPr>
      </w:pPr>
      <w:r>
        <w:rPr>
          <w:rFonts w:ascii="Arial" w:hAnsi="Arial"/>
        </w:rPr>
        <w:t>Zobowiązania</w:t>
      </w:r>
      <w:r>
        <w:rPr>
          <w:rFonts w:eastAsia="Times New Roman" w:ascii="Arial" w:hAnsi="Arial"/>
          <w:lang w:eastAsia="pl-PL"/>
        </w:rPr>
        <w:t xml:space="preserve"> podmiotów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426" w:leader="none"/>
        </w:tabs>
        <w:spacing w:lineRule="auto" w:line="360" w:before="0" w:after="0"/>
        <w:ind w:left="426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Zobowiązania podmiotu składającego ofertę, zakres, warunki realizacji i rozliczania zadania publicznego zawiera umowa.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426" w:leader="none"/>
        </w:tabs>
        <w:spacing w:lineRule="auto" w:line="360" w:before="0" w:after="0"/>
        <w:ind w:left="426" w:hanging="284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W terminie 7 dni od ogłoszenia wyników konkursu w Biuletynie Informacji Publicznej podmiot zobowiązany jest do złożenia następujących dokumentów: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60" w:leader="none"/>
        </w:tabs>
        <w:spacing w:lineRule="auto" w:line="360" w:before="0" w:after="0"/>
        <w:ind w:left="567" w:hanging="283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aktualizacji oferty, uwzględniającej wysokość przyznanej dotacji, 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567" w:hanging="283"/>
        <w:contextualSpacing/>
        <w:rPr>
          <w:rFonts w:ascii="Arial" w:hAnsi="Arial"/>
        </w:rPr>
      </w:pPr>
      <w:r>
        <w:rPr>
          <w:rFonts w:cs="Calibri" w:ascii="Arial" w:hAnsi="Arial" w:cstheme="minorHAnsi"/>
          <w:sz w:val="24"/>
          <w:szCs w:val="24"/>
        </w:rPr>
        <w:t>wyciągu z właściwego rejestru/ewidencji podmiotu lub inny dokument potwierdzający osobowość prawną podmiotu (w przypadku, gdy aktualny odpis z KRS jest opublikowany, podmiot jest zwolniony z przedkładania dokumentu),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567" w:hanging="283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pełnomocnictwa lub upoważnienia, gdy oferta podpisana jest przez inne osoby niż wskazane w aktualnym odpisie z ewidencji lub rejestru,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567" w:hanging="283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dokumentów potwierdzających prowadzenie odpłatnej działalności w przypadku pobierania świadczeń pieniężnych od odbiorców zadania,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567" w:hanging="283"/>
        <w:contextualSpacing/>
        <w:rPr>
          <w:rFonts w:ascii="Arial" w:hAnsi="Arial"/>
        </w:rPr>
      </w:pPr>
      <w:r>
        <w:rPr>
          <w:rFonts w:cs="Calibri" w:ascii="Arial" w:hAnsi="Arial" w:cstheme="minorHAnsi"/>
          <w:sz w:val="24"/>
          <w:szCs w:val="24"/>
        </w:rPr>
        <w:t xml:space="preserve">wydruk z systemu bankowego lub inny dokument potwierdzający numer rachunku bankowego, 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567" w:hanging="283"/>
        <w:contextualSpacing/>
        <w:rPr>
          <w:rFonts w:ascii="Arial" w:hAnsi="Arial"/>
        </w:rPr>
      </w:pPr>
      <w:r>
        <w:rPr>
          <w:rFonts w:cs="Calibri" w:ascii="Arial" w:hAnsi="Arial" w:cstheme="minorHAnsi"/>
          <w:sz w:val="24"/>
          <w:szCs w:val="24"/>
        </w:rPr>
        <w:t>umów pomiędzy podmiotami, jeżeli złożyły ofertę wspólną,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567" w:hanging="283"/>
        <w:contextualSpacing/>
        <w:rPr>
          <w:rFonts w:ascii="Arial" w:hAnsi="Arial"/>
        </w:rPr>
      </w:pPr>
      <w:r>
        <w:rPr>
          <w:rFonts w:cs="Calibri" w:ascii="Arial" w:hAnsi="Arial" w:cstheme="minorHAnsi"/>
          <w:sz w:val="24"/>
          <w:szCs w:val="24"/>
        </w:rPr>
        <w:t>umów partnerskich, w przypadku wnoszenia przez partnera wkładu własnego,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567" w:hanging="283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innych dokumentów uzupełniających (np. uchwałę dotycząca nowego składu zarządu podmiotu).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  <w:tab w:val="left" w:pos="720" w:leader="none"/>
        </w:tabs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Podmiot, aktualizując ofertę, nie może wprowadzić nowych pozycji kosztorysowych.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  <w:tab w:val="left" w:pos="720" w:leader="none"/>
        </w:tabs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Nieprzedłożenie wymaganych dokumentów w wyznaczonym terminie może być uznane za rezygnację z przyznanej dotacji.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  <w:tab w:val="left" w:pos="720" w:leader="none"/>
        </w:tabs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Zarząd Województwa Podkarpackiego zastrzega sobie możliwość negocjowania warunków, terminów oraz kosztów realizacji zadania.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Zarząd Województwa Podkarpackiego może odmówić podpisania umowy z podmiotem wyłonionym w konkursie w przypadku, gdy: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360" w:before="0" w:after="0"/>
        <w:ind w:left="567" w:hanging="283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oświadczenia w ofercie są niezgodne ze stanem faktycznym lub prawnym,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360" w:before="0" w:after="0"/>
        <w:ind w:left="567" w:hanging="283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zakres merytoryczny lub finansowy zadania przedłożony w aktualizacji znacząco różni się od przedstawionego w ofercie,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360" w:before="0" w:after="0"/>
        <w:ind w:left="567" w:hanging="283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zostaną ujawnione nieznane wcześniej okoliczności, podważające wiarygodność prawną, merytoryczną lub finansową podmiotu.</w:t>
      </w:r>
    </w:p>
    <w:p>
      <w:pPr>
        <w:pStyle w:val="Nagwek1"/>
        <w:spacing w:lineRule="auto" w:line="360"/>
        <w:rPr>
          <w:rFonts w:ascii="Arial" w:hAnsi="Arial"/>
        </w:rPr>
      </w:pPr>
      <w:r>
        <w:rPr>
          <w:rFonts w:eastAsia="Times New Roman" w:ascii="Arial" w:hAnsi="Arial"/>
          <w:lang w:eastAsia="pl-PL"/>
        </w:rPr>
        <w:t>Warunki realizacji zadania publicznego</w:t>
      </w:r>
    </w:p>
    <w:p>
      <w:pPr>
        <w:pStyle w:val="ListParagraph"/>
        <w:numPr>
          <w:ilvl w:val="1"/>
          <w:numId w:val="7"/>
        </w:numPr>
        <w:spacing w:lineRule="auto" w:line="360" w:before="0" w:after="0"/>
        <w:ind w:left="284" w:hanging="284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Podmiot realizujący zadanie zobowiązany jest do: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360" w:before="0" w:after="0"/>
        <w:ind w:left="567" w:hanging="283"/>
        <w:rPr>
          <w:rFonts w:ascii="Arial" w:hAnsi="Arial"/>
        </w:rPr>
      </w:pPr>
      <w:r>
        <w:rPr>
          <w:rFonts w:cs="Calibri" w:ascii="Arial" w:hAnsi="Arial" w:cstheme="minorHAnsi"/>
          <w:sz w:val="24"/>
          <w:szCs w:val="24"/>
          <w:shd w:fill="FFFFFF" w:val="clear"/>
        </w:rPr>
        <w:t>stosowania przepisów prawnych i wytycznych oraz zaleceń, w tym wytycznych sanitarnych obowiązujących w związku z ogłoszonym stanem epidemii, wywołanej wirusem SARS-CoV -2,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360" w:before="0" w:after="0"/>
        <w:ind w:left="567" w:hanging="283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dostarczenia pięciu zaproszeń dla przedstawicieli Zarządu Województwa Podkarpackiego na 14 dni przed realizacją głównego wydarzenia kulturalnego,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2487" w:leader="none"/>
        </w:tabs>
        <w:spacing w:lineRule="auto" w:line="360" w:before="0" w:after="0"/>
        <w:ind w:left="567" w:hanging="283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umieszczenia logo Województwa Podkarpackiego na zakupionych przedmiotach oraz na wszystkich materiałach promocyjnych, informacyjnych, szkoleniowych</w:t>
      </w:r>
      <w:r>
        <w:rPr>
          <w:rFonts w:eastAsia="Times New Roman" w:cs="Calibri" w:ascii="Arial" w:hAnsi="Arial" w:cstheme="minorHAnsi"/>
          <w:color w:val="ED7D31" w:themeColor="accent2"/>
          <w:sz w:val="24"/>
          <w:szCs w:val="24"/>
          <w:lang w:eastAsia="pl-PL"/>
        </w:rPr>
        <w:t>,</w:t>
      </w: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 dotyczących zadania,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2487" w:leader="none"/>
        </w:tabs>
        <w:spacing w:lineRule="auto" w:line="360" w:before="0" w:after="0"/>
        <w:ind w:left="567" w:hanging="283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umieszczenia zapisu „Dofinansowano z budżetu Województwa Podkarpackiego” w sposób zapewniający jego dobrą widoczność na ww. przedmiotach i materiałach. Znak promocyjny dostępny jest na stronie internetowej Urzędu. </w:t>
      </w:r>
    </w:p>
    <w:p>
      <w:pPr>
        <w:pStyle w:val="ListParagraph"/>
        <w:numPr>
          <w:ilvl w:val="1"/>
          <w:numId w:val="7"/>
        </w:numPr>
        <w:tabs>
          <w:tab w:val="clear" w:pos="708"/>
          <w:tab w:val="left" w:pos="2487" w:leader="none"/>
        </w:tabs>
        <w:spacing w:lineRule="auto" w:line="360" w:before="0" w:after="0"/>
        <w:ind w:left="426" w:hanging="426"/>
        <w:contextualSpacing/>
        <w:rPr/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Podmiot, który wykonuje zadanie, ma możliwość wypożyczenia materiałów promocyjnych, udostępnianych przez Departament Promocji, Turystyki i Współpracy Gospodarczej Urzędu Marszałkowskiego w Rzeszowie, po wcześniejszym zgłoszeniu pod nr tel. 17 747 66 00 lub e-mail: </w:t>
      </w:r>
      <w:hyperlink r:id="rId3">
        <w:r>
          <w:rPr>
            <w:rStyle w:val="Czeinternetowe"/>
            <w:rFonts w:eastAsia="Times New Roman" w:cs="Calibri" w:ascii="Arial" w:hAnsi="Arial" w:cstheme="minorHAnsi"/>
            <w:sz w:val="24"/>
            <w:szCs w:val="24"/>
            <w:u w:val="single"/>
            <w:lang w:eastAsia="pl-PL"/>
          </w:rPr>
          <w:t>marka@podkarpackie.pl</w:t>
        </w:r>
      </w:hyperlink>
    </w:p>
    <w:p>
      <w:pPr>
        <w:pStyle w:val="ListParagraph"/>
        <w:numPr>
          <w:ilvl w:val="0"/>
          <w:numId w:val="29"/>
        </w:numPr>
        <w:spacing w:lineRule="auto" w:line="360" w:before="0" w:after="0"/>
        <w:ind w:left="426" w:hanging="426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W trakcie realizacji zadania mogą być dokonywane zmiany w zakresie sposobu i terminu jego realizacji. </w:t>
      </w:r>
    </w:p>
    <w:p>
      <w:pPr>
        <w:pStyle w:val="ListParagraph"/>
        <w:numPr>
          <w:ilvl w:val="0"/>
          <w:numId w:val="29"/>
        </w:numPr>
        <w:spacing w:lineRule="auto" w:line="360" w:before="0" w:after="0"/>
        <w:ind w:left="426" w:hanging="426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Zmiany do umowy wymagają zgłaszania na bieżąco w formie pisemnej, ze stosownym wyprzedzeniem, uwzględniającym poszczególne etapy realizacji zadania. Zmiany mogą być wprowadzone do realizacji tylko po uzyskaniu pisemnej akceptacji ze strony Województwa. </w:t>
      </w:r>
    </w:p>
    <w:p>
      <w:pPr>
        <w:pStyle w:val="ListParagraph"/>
        <w:numPr>
          <w:ilvl w:val="0"/>
          <w:numId w:val="29"/>
        </w:numPr>
        <w:tabs>
          <w:tab w:val="clear" w:pos="708"/>
          <w:tab w:val="left" w:pos="2127" w:leader="none"/>
        </w:tabs>
        <w:spacing w:lineRule="auto" w:line="360" w:before="0" w:after="0"/>
        <w:ind w:left="426" w:hanging="426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W trakcie realizacji zadania mogą być dokonywane przesunięcia:</w:t>
      </w:r>
    </w:p>
    <w:p>
      <w:pPr>
        <w:pStyle w:val="ListParagraph"/>
        <w:numPr>
          <w:ilvl w:val="0"/>
          <w:numId w:val="30"/>
        </w:numPr>
        <w:spacing w:lineRule="auto" w:line="360" w:beforeAutospacing="1" w:after="0"/>
        <w:ind w:left="851" w:hanging="425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do wysokości 20% w zakresie poszczególnych pozycji kosztów działania oraz pomiędzy działaniami w kosztorysie zadania, </w:t>
      </w:r>
    </w:p>
    <w:p>
      <w:pPr>
        <w:pStyle w:val="ListParagraph"/>
        <w:numPr>
          <w:ilvl w:val="0"/>
          <w:numId w:val="30"/>
        </w:numPr>
        <w:spacing w:lineRule="auto" w:line="360" w:before="0" w:after="0"/>
        <w:ind w:left="851" w:hanging="425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powyżej 20% - wymagają wcześniejszej pisemnej zgody ze strony Województwa. Podmiot zobowiązany jest przedstawić zaktualizowaną ofertę po uzyskaniu zgody na wprowadzenie zmian. Zmiany te wymagają aneksu do umowy. </w:t>
      </w:r>
    </w:p>
    <w:p>
      <w:pPr>
        <w:pStyle w:val="ListParagraph"/>
        <w:numPr>
          <w:ilvl w:val="0"/>
          <w:numId w:val="29"/>
        </w:numPr>
        <w:spacing w:lineRule="auto" w:line="360" w:before="0" w:after="0"/>
        <w:ind w:left="426" w:hanging="426"/>
        <w:contextualSpacing/>
        <w:rPr>
          <w:rFonts w:ascii="Arial" w:hAnsi="Arial"/>
        </w:rPr>
      </w:pPr>
      <w:r>
        <w:rPr>
          <w:rFonts w:cs="Calibri" w:ascii="Arial" w:hAnsi="Arial" w:cstheme="minorHAnsi"/>
          <w:sz w:val="24"/>
          <w:szCs w:val="24"/>
        </w:rPr>
        <w:t>Podmioty powinny dokonywać płatności w formie bezgotówkowej. Płatności gotówkowe dopuszcza się tylko w sytuacji, gdy nie jest możliwy obrót bezgotówkowy.</w:t>
      </w:r>
    </w:p>
    <w:p>
      <w:pPr>
        <w:pStyle w:val="ListParagraph"/>
        <w:numPr>
          <w:ilvl w:val="0"/>
          <w:numId w:val="29"/>
        </w:numPr>
        <w:spacing w:lineRule="auto" w:line="360" w:before="0" w:after="0"/>
        <w:ind w:left="426" w:hanging="426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Aneks do umowy może zostać zawarty wyłącznie w trakcie realizacji zadania. Nie dopuszcza się zawarcia aneksu na etapie przygotowywania sprawozdania, tj. po faktycznym zakończeniu realizacji zadania.</w:t>
      </w:r>
    </w:p>
    <w:p>
      <w:pPr>
        <w:pStyle w:val="Nagwek1"/>
        <w:spacing w:lineRule="auto" w:line="360"/>
        <w:rPr>
          <w:rFonts w:ascii="Arial" w:hAnsi="Arial"/>
        </w:rPr>
      </w:pPr>
      <w:r>
        <w:rPr>
          <w:rFonts w:eastAsia="Times New Roman" w:ascii="Arial" w:hAnsi="Arial"/>
          <w:lang w:eastAsia="pl-PL"/>
        </w:rPr>
        <w:t xml:space="preserve">Warunki </w:t>
      </w:r>
      <w:r>
        <w:rPr>
          <w:rFonts w:ascii="Arial" w:hAnsi="Arial"/>
        </w:rPr>
        <w:t>rozliczenia</w:t>
      </w:r>
      <w:r>
        <w:rPr>
          <w:rFonts w:eastAsia="Times New Roman" w:ascii="Arial" w:hAnsi="Arial"/>
          <w:lang w:eastAsia="pl-PL"/>
        </w:rPr>
        <w:t xml:space="preserve"> zadania publicznego</w:t>
      </w:r>
    </w:p>
    <w:p>
      <w:pPr>
        <w:pStyle w:val="Normal"/>
        <w:numPr>
          <w:ilvl w:val="0"/>
          <w:numId w:val="26"/>
        </w:numPr>
        <w:spacing w:lineRule="auto" w:line="360" w:before="0" w:after="0"/>
        <w:ind w:left="426" w:hanging="426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Podmiot zobowiązany jest do złożenia sprawozdania z wykonania zadania publicznego objętego ofertą w terminie wskazanym w umowie zawartej z Województwem. </w:t>
      </w:r>
    </w:p>
    <w:p>
      <w:pPr>
        <w:pStyle w:val="Normal"/>
        <w:numPr>
          <w:ilvl w:val="0"/>
          <w:numId w:val="26"/>
        </w:numPr>
        <w:spacing w:lineRule="auto" w:line="360" w:before="0" w:after="0"/>
        <w:ind w:left="426" w:hanging="426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b/>
          <w:sz w:val="24"/>
          <w:szCs w:val="24"/>
          <w:lang w:eastAsia="pl-PL"/>
        </w:rPr>
        <w:t>Do sprawozdania nie dołącza się załączników.</w:t>
      </w:r>
    </w:p>
    <w:p>
      <w:pPr>
        <w:pStyle w:val="Normal"/>
        <w:numPr>
          <w:ilvl w:val="0"/>
          <w:numId w:val="26"/>
        </w:numPr>
        <w:tabs>
          <w:tab w:val="clear" w:pos="708"/>
          <w:tab w:val="left" w:pos="426" w:leader="none"/>
        </w:tabs>
        <w:spacing w:lineRule="auto" w:line="360" w:before="0" w:after="0"/>
        <w:ind w:left="426" w:hanging="426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b/>
          <w:bCs/>
          <w:sz w:val="24"/>
          <w:szCs w:val="24"/>
          <w:lang w:eastAsia="pl-PL"/>
        </w:rPr>
        <w:t xml:space="preserve">Akceptacja sprawozdania i rozliczenie dotacji polega na weryfikacji działań i rezultatów. </w:t>
      </w:r>
      <w:r>
        <w:rPr>
          <w:rFonts w:eastAsia="Times New Roman" w:cs="Calibri" w:ascii="Arial" w:hAnsi="Arial" w:cstheme="minorHAnsi"/>
          <w:b/>
          <w:bCs/>
          <w:color w:val="000000"/>
          <w:sz w:val="24"/>
          <w:szCs w:val="24"/>
          <w:lang w:eastAsia="pl-PL"/>
        </w:rPr>
        <w:t>Oznacza to, że podmiot powinien osiągnąć rezultaty założone w ofercie, jak również zrealizować działania planowane przy wykonywaniu zadania.</w:t>
      </w:r>
      <w:r>
        <w:rPr>
          <w:rFonts w:eastAsia="Times New Roman" w:cs="Calibri" w:ascii="Arial" w:hAnsi="Arial" w:cstheme="minorHAnsi"/>
          <w:b/>
          <w:bCs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26"/>
        </w:numPr>
        <w:tabs>
          <w:tab w:val="clear" w:pos="708"/>
          <w:tab w:val="left" w:pos="426" w:leader="none"/>
        </w:tabs>
        <w:spacing w:lineRule="auto" w:line="360" w:before="0" w:after="0"/>
        <w:ind w:left="426" w:hanging="426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Zadanie publiczne uznaje się za zrealizowane, jeśli wszystkie działania zostały wykonane, a rezultaty zostały osiągnięte na poziomie nie niższym niż 80%, w stosunku do wielkości zaplanowanych. </w:t>
      </w:r>
    </w:p>
    <w:p>
      <w:pPr>
        <w:pStyle w:val="Normal"/>
        <w:numPr>
          <w:ilvl w:val="0"/>
          <w:numId w:val="26"/>
        </w:numPr>
        <w:tabs>
          <w:tab w:val="clear" w:pos="708"/>
          <w:tab w:val="left" w:pos="426" w:leader="none"/>
        </w:tabs>
        <w:spacing w:lineRule="auto" w:line="360" w:before="0" w:after="0"/>
        <w:ind w:left="426" w:hanging="426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W przypadku, gdy zadanie nie zostało zrealizowane lub zrealizowane częściowo, zostanie określona kwota dotacji podlegająca zwrotowi, zgodnie z zasadą proporcjonalności.</w:t>
      </w:r>
    </w:p>
    <w:p>
      <w:pPr>
        <w:pStyle w:val="Normal"/>
        <w:numPr>
          <w:ilvl w:val="0"/>
          <w:numId w:val="26"/>
        </w:numPr>
        <w:tabs>
          <w:tab w:val="clear" w:pos="708"/>
          <w:tab w:val="left" w:pos="426" w:leader="none"/>
        </w:tabs>
        <w:spacing w:lineRule="auto" w:line="360" w:before="0" w:after="0"/>
        <w:ind w:left="426" w:hanging="426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O prawidłowym rozliczeniu dotacji podmiot zostanie poinformowany w formie pisemnej.</w:t>
      </w:r>
    </w:p>
    <w:p>
      <w:pPr>
        <w:pStyle w:val="Normal"/>
        <w:numPr>
          <w:ilvl w:val="0"/>
          <w:numId w:val="26"/>
        </w:numPr>
        <w:spacing w:lineRule="auto" w:line="360" w:before="0" w:after="0"/>
        <w:ind w:left="426" w:hanging="426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Podmiot jest zobowiązany do dostarczenia – w przypadku wezwania przez Urząd Marszałkowski - dodatkowych informacji, dowodów do sprawozdania, np. kserokopii dokumentów finansowych związanych z realizacją zadania, w celu uzyskania akceptacji sprawozdania.</w:t>
      </w:r>
    </w:p>
    <w:p>
      <w:pPr>
        <w:pStyle w:val="Normal"/>
        <w:numPr>
          <w:ilvl w:val="0"/>
          <w:numId w:val="26"/>
        </w:numPr>
        <w:tabs>
          <w:tab w:val="clear" w:pos="708"/>
          <w:tab w:val="left" w:pos="0" w:leader="none"/>
          <w:tab w:val="left" w:pos="426" w:leader="none"/>
        </w:tabs>
        <w:spacing w:lineRule="auto" w:line="360" w:before="0" w:after="0"/>
        <w:ind w:left="426" w:hanging="426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Województwo ma prawo dokonać kontroli i oceny realizacji zadania. Kontrola obejmuje dokumentację potwierdzającą osiągnięte rezultaty, wykonane działania</w:t>
      </w:r>
      <w:r>
        <w:rPr>
          <w:rFonts w:eastAsia="Times New Roman" w:cs="Calibri" w:ascii="Arial" w:hAnsi="Arial" w:cstheme="minorHAnsi"/>
          <w:bCs/>
          <w:sz w:val="24"/>
          <w:szCs w:val="24"/>
          <w:lang w:eastAsia="pl-PL"/>
        </w:rPr>
        <w:t>, prawidłowość wykorzystania środków przeznaczonych na realizację zadania, prowadzenie dokumentacji związanej z zadaniem itp.</w:t>
      </w:r>
    </w:p>
    <w:p>
      <w:pPr>
        <w:pStyle w:val="Normal"/>
        <w:numPr>
          <w:ilvl w:val="0"/>
          <w:numId w:val="26"/>
        </w:numPr>
        <w:tabs>
          <w:tab w:val="clear" w:pos="708"/>
          <w:tab w:val="left" w:pos="360" w:leader="none"/>
          <w:tab w:val="left" w:pos="426" w:leader="none"/>
          <w:tab w:val="left" w:pos="540" w:leader="none"/>
        </w:tabs>
        <w:spacing w:lineRule="auto" w:line="360" w:before="0" w:after="0"/>
        <w:ind w:left="426" w:hanging="426"/>
        <w:contextualSpacing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Kontrola może być prowadzona w trakcie, jak i po zakończeniu realizacji zadania.</w:t>
      </w:r>
    </w:p>
    <w:p>
      <w:pPr>
        <w:pStyle w:val="Nagwek1"/>
        <w:spacing w:lineRule="auto" w:line="360"/>
        <w:rPr>
          <w:rFonts w:ascii="Arial" w:hAnsi="Arial"/>
        </w:rPr>
      </w:pPr>
      <w:r>
        <w:rPr>
          <w:rFonts w:eastAsia="Times New Roman" w:ascii="Arial" w:hAnsi="Arial"/>
          <w:lang w:eastAsia="pl-PL"/>
        </w:rPr>
        <w:t xml:space="preserve">Dodatkowe </w:t>
      </w:r>
      <w:r>
        <w:rPr>
          <w:rFonts w:ascii="Arial" w:hAnsi="Arial"/>
        </w:rPr>
        <w:t>informacje</w:t>
      </w:r>
      <w:r>
        <w:rPr>
          <w:rFonts w:eastAsia="Times New Roman" w:ascii="Arial" w:hAnsi="Arial"/>
          <w:lang w:eastAsia="pl-PL"/>
        </w:rPr>
        <w:t xml:space="preserve"> 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Zgodnie z art.13 oraz art. 14 rozporządzenia Parlamentu Europejskiego i Rady (UE) 2016/679 z dnia 27 kwietnia 2016 r. w sprawie ochrony danych osób fizycznych w związku z przetwarzaniem danych osobowych i w sprawie swobodnego przepływu takich danych oraz uchylenia dyrektywy 95/46/WE (ogólne rozporządzenie o ochronie danych) informuje się, że:</w:t>
      </w:r>
    </w:p>
    <w:p>
      <w:pPr>
        <w:pStyle w:val="Normal"/>
        <w:numPr>
          <w:ilvl w:val="0"/>
          <w:numId w:val="19"/>
        </w:numPr>
        <w:spacing w:lineRule="auto" w:line="360" w:before="0" w:after="0"/>
        <w:ind w:left="284" w:hanging="284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Administratorem danych osobowych przetwarzanych w ramach otwartego konkursu ofert na realizację zadań publicznych Województwa Podkarpackiego w zakresie kultury jest Województwo Podkarpackie, al. Łukasza Cieplińskiego 4, 35-010 Rzeszów.</w:t>
      </w:r>
    </w:p>
    <w:p>
      <w:pPr>
        <w:pStyle w:val="Normal"/>
        <w:numPr>
          <w:ilvl w:val="0"/>
          <w:numId w:val="19"/>
        </w:numPr>
        <w:spacing w:lineRule="auto" w:line="360" w:before="0" w:after="0"/>
        <w:ind w:left="284" w:hanging="284"/>
        <w:rPr/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Kontakt z Inspektorem Ochrony Danych możliwy jest: elektronicznie pod adresem: </w:t>
      </w:r>
      <w:hyperlink r:id="rId4">
        <w:r>
          <w:rPr>
            <w:rFonts w:eastAsia="Times New Roman" w:cs="Calibri" w:ascii="Arial" w:hAnsi="Arial" w:cstheme="minorHAnsi"/>
            <w:color w:val="0000FF"/>
            <w:sz w:val="24"/>
            <w:szCs w:val="24"/>
            <w:u w:val="single"/>
            <w:lang w:eastAsia="pl-PL"/>
          </w:rPr>
          <w:t>iod@podkarpackie.pl</w:t>
        </w:r>
      </w:hyperlink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 telefonicznie pod numerem: 17  747 67 09, listownie na adres Urzędu Marszałkowskiego Województwa Podkarpackiego w Rzeszowie al. Łukasza Cieplińskiego 4, 35-010 Rzeszów, kontakt osobisty w siedzibie Urzędu przy al. Łukasza Cieplińskiego 4 w Rzeszowie.</w:t>
      </w:r>
    </w:p>
    <w:p>
      <w:pPr>
        <w:pStyle w:val="Normal"/>
        <w:numPr>
          <w:ilvl w:val="0"/>
          <w:numId w:val="19"/>
        </w:numPr>
        <w:spacing w:lineRule="auto" w:line="360" w:before="0" w:after="0"/>
        <w:ind w:left="284" w:hanging="284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Dane osobowe przetwarzane będę w celu  wypełnienia obowiązku prawnego wynikającego z ustawy z dnia 24 kwietnia 2003 r. o działalności pożytku publicznego i o wolontariacie, którym jest przeprowadzenie otwartego konkursu ofert na realizację zadań publicznych Województwa Podkarpackiego, tj. m.in. oceny formalnej i merytorycznej złożonych ofert, podpisania umowy z wybranymi w konkursie podmiotami, realizacji umowy i jej rozliczenia, kontroli realizacji zadania.</w:t>
      </w:r>
    </w:p>
    <w:p>
      <w:pPr>
        <w:pStyle w:val="Normal"/>
        <w:numPr>
          <w:ilvl w:val="0"/>
          <w:numId w:val="19"/>
        </w:numPr>
        <w:spacing w:lineRule="auto" w:line="360" w:before="0" w:after="0"/>
        <w:ind w:left="284" w:hanging="284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Dane osobowe przechowywane będą przez okres wynikający z rozporządzenia Prezesa Rady Ministrów z dnia 18 stycznia 2011 r. w sprawie instrukcji kancelaryjnej, jednolitych rzeczowych wykazów akt oraz instrukcji w sprawie organizacji i zakresu działania archiwów zakładowych obowiązującego u administratora. </w:t>
      </w:r>
    </w:p>
    <w:p>
      <w:pPr>
        <w:pStyle w:val="Normal"/>
        <w:numPr>
          <w:ilvl w:val="0"/>
          <w:numId w:val="19"/>
        </w:numPr>
        <w:spacing w:lineRule="auto" w:line="360" w:before="0" w:after="0"/>
        <w:ind w:left="284" w:hanging="284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Osoby, których dane dotyczą, mają prawo do żądania od administratora dostępu do danych osobowych, ich sprostowania, ograniczenia przetwarzania, do wniesienia sprzeciwu wobec ich przetwarzania.</w:t>
      </w:r>
    </w:p>
    <w:p>
      <w:pPr>
        <w:pStyle w:val="Normal"/>
        <w:numPr>
          <w:ilvl w:val="0"/>
          <w:numId w:val="19"/>
        </w:numPr>
        <w:spacing w:lineRule="auto" w:line="360" w:before="0" w:after="0"/>
        <w:ind w:left="284" w:hanging="284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Podmiot, którego dotyczą przetwarzane dane osobowe przez administratora, ma prawo wniesienia skargi do Prezesa Urzędu Ochrony Danych Osobowych (adres: ul. Stawki 2, 00-193 Warszawa).</w:t>
      </w:r>
    </w:p>
    <w:p>
      <w:pPr>
        <w:pStyle w:val="Normal"/>
        <w:spacing w:lineRule="auto" w:line="360" w:before="0" w:after="0"/>
        <w:rPr>
          <w:rFonts w:ascii="Arial" w:hAnsi="Arial"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/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 xml:space="preserve">Informacje o konkursie można uzyskać w Oddziale mecenatu kulturalnego i ochrony zabytków Departamentu Kultury i Ochrony Dziedzictwa Narodowego Urzędu Marszałkowskiego Województwa Podkarpackiego, Rzeszów ul. Lubelska 4, tel. 17 743 30 04, 17 743 30 14 lub e-mail: </w:t>
      </w:r>
      <w:hyperlink r:id="rId5">
        <w:r>
          <w:rPr>
            <w:rStyle w:val="Czeinternetowe"/>
            <w:rFonts w:eastAsia="Times New Roman" w:cs="Calibri" w:ascii="Arial" w:hAnsi="Arial" w:cstheme="minorHAnsi"/>
            <w:sz w:val="24"/>
            <w:szCs w:val="24"/>
            <w:u w:val="single"/>
            <w:lang w:eastAsia="pl-PL"/>
          </w:rPr>
          <w:t>mecenat@podkarpackie.pl</w:t>
        </w:r>
      </w:hyperlink>
    </w:p>
    <w:p>
      <w:pPr>
        <w:pStyle w:val="Normal"/>
        <w:spacing w:lineRule="auto" w:line="360" w:before="0" w:after="0"/>
        <w:rPr>
          <w:rFonts w:ascii="Arial" w:hAnsi="Arial"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W ramach otwartych konkursów ofert w zakresie kultury realizowanych: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- w 2019 r. do Urzędu Marszałkowskiego Województwa Podkarpackiego w Rzeszowie wpłynęły 164 oferty. Zarząd Województwa Podkarpackiego wyłonił 58 zadań i udzielił dotacji na ich realizację w kwocie 658 000 zł ogółem.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- w 2020 r. do Urzędu Marszałkowskiego Województwa Podkarpackiego w Rzeszowie wpłynęło 276 ofert. Zarząd Województwa Podkarpackiego wyłonił 39 zadań i udzielił dotacji na ich realizację w kwocie 581 872 zł ogółem.</w:t>
      </w:r>
    </w:p>
    <w:p>
      <w:pPr>
        <w:pStyle w:val="Normal"/>
        <w:spacing w:lineRule="auto" w:line="360" w:before="0" w:after="0"/>
        <w:rPr>
          <w:rFonts w:ascii="Arial" w:hAnsi="Arial" w:eastAsia="Times New Roman" w:cs="Calibri" w:cstheme="minorHAnsi"/>
          <w:color w:val="FF0000"/>
          <w:sz w:val="24"/>
          <w:szCs w:val="24"/>
          <w:lang w:eastAsia="pl-PL"/>
        </w:rPr>
      </w:pPr>
      <w:r>
        <w:rPr>
          <w:rFonts w:eastAsia="Times New Roman" w:cs="Calibri" w:cstheme="minorHAnsi" w:ascii="Arial" w:hAnsi="Arial"/>
          <w:color w:val="FF0000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eastAsia="Times New Roman" w:cs="Calibri" w:ascii="Arial" w:hAnsi="Arial" w:cstheme="minorHAnsi"/>
          <w:sz w:val="24"/>
          <w:szCs w:val="24"/>
          <w:lang w:eastAsia="pl-PL"/>
        </w:rPr>
        <w:t>Szczegółowy wykaz dofinansowanych zadań znajduje się w na stronie internetowej Urzędu.</w:t>
      </w:r>
    </w:p>
    <w:p>
      <w:pPr>
        <w:pStyle w:val="Normal"/>
        <w:spacing w:lineRule="auto" w:line="360" w:before="0" w:after="0"/>
        <w:rPr>
          <w:rFonts w:ascii="Arial" w:hAnsi="Arial"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Arial" w:hAnsi="Arial"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Arial" w:hAnsi="Arial"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160"/>
        <w:rPr>
          <w:rFonts w:ascii="Arial" w:hAnsi="Arial"/>
        </w:rPr>
      </w:pPr>
      <w:r>
        <w:rPr>
          <w:rFonts w:ascii="Arial" w:hAnsi="Arial"/>
        </w:rPr>
      </w:r>
    </w:p>
    <w:sectPr>
      <w:footerReference w:type="default" r:id="rId6"/>
      <w:type w:val="nextPage"/>
      <w:pgSz w:w="11906" w:h="16838"/>
      <w:pgMar w:left="1418" w:right="1418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2875" cy="170180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fillcolor="white" stroked="f" style="position:absolute;margin-left:442.25pt;margin-top:0.05pt;width:11.15pt;height:13.3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397"/>
        </w:tabs>
        <w:ind w:left="510" w:hanging="11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lvlText w:val="%2)"/>
      <w:lvlJc w:val="left"/>
      <w:pPr>
        <w:tabs>
          <w:tab w:val="num" w:pos="426"/>
        </w:tabs>
        <w:ind w:left="539" w:hanging="113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0"/>
      <w:numFmt w:val="upperRoman"/>
      <w:lvlText w:val="%5."/>
      <w:lvlJc w:val="left"/>
      <w:pPr>
        <w:tabs>
          <w:tab w:val="num" w:pos="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3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false"/>
        <w:bCs w:val="false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 w:val="false"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02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518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>
    <w:lvl w:ilvl="0">
      <w:start w:val="1"/>
      <w:numFmt w:val="decimal"/>
      <w:lvlText w:val="%1)"/>
      <w:lvlJc w:val="left"/>
      <w:pPr>
        <w:tabs>
          <w:tab w:val="num" w:pos="0"/>
        </w:tabs>
        <w:ind w:left="29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lvl w:ilvl="0">
      <w:start w:val="3"/>
      <w:numFmt w:val="decimal"/>
      <w:lvlText w:val="%1."/>
      <w:lvlJc w:val="left"/>
      <w:pPr>
        <w:tabs>
          <w:tab w:val="num" w:pos="0"/>
        </w:tabs>
        <w:ind w:left="234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4e6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8b3ec4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8b3ec4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1a3d22"/>
    <w:rPr/>
  </w:style>
  <w:style w:type="character" w:styleId="Pagenumber">
    <w:name w:val="page number"/>
    <w:basedOn w:val="DefaultParagraphFont"/>
    <w:qFormat/>
    <w:rsid w:val="001a3d2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51d11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8b3ec4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8b3ec4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styleId="Czeinternetowe">
    <w:name w:val="Łącze internetowe"/>
    <w:basedOn w:val="DefaultParagraphFont"/>
    <w:uiPriority w:val="99"/>
    <w:unhideWhenUsed/>
    <w:rsid w:val="00e82135"/>
    <w:rPr>
      <w:color w:val="0563C1" w:themeColor="hyperlink"/>
      <w:u w:val="single"/>
    </w:rPr>
  </w:style>
  <w:style w:type="character" w:styleId="MapadokumentuZnak" w:customStyle="1">
    <w:name w:val="Mapa dokumentu Znak"/>
    <w:basedOn w:val="DefaultParagraphFont"/>
    <w:link w:val="Mapadokumentu"/>
    <w:uiPriority w:val="99"/>
    <w:semiHidden/>
    <w:qFormat/>
    <w:rsid w:val="00144a43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semiHidden/>
    <w:unhideWhenUsed/>
    <w:rsid w:val="001a3d2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948f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51d1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OCHeading">
    <w:name w:val="TOC Heading"/>
    <w:basedOn w:val="Nagwek1"/>
    <w:next w:val="Normal"/>
    <w:uiPriority w:val="39"/>
    <w:semiHidden/>
    <w:unhideWhenUsed/>
    <w:qFormat/>
    <w:rsid w:val="00e82135"/>
    <w:pPr>
      <w:spacing w:lineRule="auto" w:line="276"/>
    </w:pPr>
    <w:rPr/>
  </w:style>
  <w:style w:type="paragraph" w:styleId="Spistreci1">
    <w:name w:val="TOC 1"/>
    <w:basedOn w:val="Normal"/>
    <w:next w:val="Normal"/>
    <w:autoRedefine/>
    <w:uiPriority w:val="39"/>
    <w:unhideWhenUsed/>
    <w:rsid w:val="00e82135"/>
    <w:pPr>
      <w:spacing w:before="0" w:after="100"/>
    </w:pPr>
    <w:rPr/>
  </w:style>
  <w:style w:type="paragraph" w:styleId="Spistreci2">
    <w:name w:val="TOC 2"/>
    <w:basedOn w:val="Normal"/>
    <w:next w:val="Normal"/>
    <w:autoRedefine/>
    <w:uiPriority w:val="39"/>
    <w:unhideWhenUsed/>
    <w:rsid w:val="00e82135"/>
    <w:pPr>
      <w:spacing w:before="0" w:after="100"/>
      <w:ind w:left="220" w:hanging="0"/>
    </w:pPr>
    <w:rPr/>
  </w:style>
  <w:style w:type="paragraph" w:styleId="DocumentMap">
    <w:name w:val="Document Map"/>
    <w:basedOn w:val="Normal"/>
    <w:link w:val="MapadokumentuZnak"/>
    <w:uiPriority w:val="99"/>
    <w:semiHidden/>
    <w:unhideWhenUsed/>
    <w:qFormat/>
    <w:rsid w:val="00144a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a3d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ultura.wrotapodkarpackie.pl/" TargetMode="External"/><Relationship Id="rId3" Type="http://schemas.openxmlformats.org/officeDocument/2006/relationships/hyperlink" Target="mailto:marka@podkarpackie.pl" TargetMode="External"/><Relationship Id="rId4" Type="http://schemas.openxmlformats.org/officeDocument/2006/relationships/hyperlink" Target="mailto:iod@podkarpackie.pl" TargetMode="External"/><Relationship Id="rId5" Type="http://schemas.openxmlformats.org/officeDocument/2006/relationships/hyperlink" Target="mailto:mecenat@podkarpackie.pl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76406-325B-4F56-AA28-A4DEF281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LibreOffice/7.1.2.2$Windows_X86_64 LibreOffice_project/8a45595d069ef5570103caea1b71cc9d82b2aae4</Application>
  <AppVersion>15.0000</AppVersion>
  <Pages>15</Pages>
  <Words>3547</Words>
  <Characters>24214</Characters>
  <CharactersWithSpaces>27436</CharactersWithSpaces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2021-03-24T08:03:00Z</dcterms:created>
  <dc:creator>Mazur Magdalena</dc:creator>
  <dc:description/>
  <dc:language>pl-PL</dc:language>
  <cp:lastModifiedBy/>
  <cp:lastPrinted>2021-03-30T09:48:00Z</cp:lastPrinted>
  <dcterms:modified xsi:type="dcterms:W3CDTF">2021-04-12T12:18:46Z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